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44" w:rsidRDefault="00DC5D44" w:rsidP="00DC5D44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AYUDANTEDOCTOR1</w:t>
      </w:r>
    </w:p>
    <w:p w:rsidR="00DC5D44" w:rsidRPr="00C6672D" w:rsidRDefault="00DC5D44" w:rsidP="00DC5D44">
      <w:pPr>
        <w:jc w:val="center"/>
        <w:rPr>
          <w:b/>
          <w:color w:val="0070C0"/>
          <w:sz w:val="32"/>
          <w:szCs w:val="32"/>
          <w:u w:val="single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560"/>
        <w:gridCol w:w="5811"/>
        <w:gridCol w:w="1123"/>
      </w:tblGrid>
      <w:tr w:rsidR="00DC5D44" w:rsidTr="000D7FE7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C5D44" w:rsidRPr="00E12336" w:rsidRDefault="00DC5D44" w:rsidP="000D7FE7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DC5D44" w:rsidRDefault="00DC5D44" w:rsidP="000D7FE7">
            <w:r>
              <w:t>Nº ECTS</w:t>
            </w:r>
          </w:p>
        </w:tc>
      </w:tr>
      <w:tr w:rsidR="00DC5D44" w:rsidTr="000D7FE7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DC5D44" w:rsidRPr="007579F8" w:rsidRDefault="00DC5D44" w:rsidP="000D7FE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Pr="003C3FAC">
              <w:rPr>
                <w:caps/>
              </w:rPr>
              <w:t>Derecho Internacional Público</w:t>
            </w:r>
            <w:r>
              <w:rPr>
                <w:caps/>
              </w:rPr>
              <w:t>, DERECHOS HUMANOS</w:t>
            </w:r>
          </w:p>
          <w:p w:rsidR="00DC5D44" w:rsidRPr="003A369F" w:rsidRDefault="00DC5D44" w:rsidP="000D7FE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DC5D44" w:rsidRDefault="00DC5D44" w:rsidP="000D7FE7"/>
        </w:tc>
      </w:tr>
      <w:tr w:rsidR="00DC5D44" w:rsidTr="000D7FE7">
        <w:trPr>
          <w:trHeight w:val="469"/>
        </w:trPr>
        <w:tc>
          <w:tcPr>
            <w:tcW w:w="1560" w:type="dxa"/>
          </w:tcPr>
          <w:p w:rsidR="00DC5D44" w:rsidRDefault="00DC5D44" w:rsidP="000D7FE7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Pr="003A369F" w:rsidRDefault="00DC5D44" w:rsidP="000D7FE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C5D44" w:rsidRDefault="00DC5D44" w:rsidP="000D7FE7">
            <w:r>
              <w:t>Marta Iglesias Berlanga</w:t>
            </w:r>
          </w:p>
          <w:p w:rsidR="00DC5D44" w:rsidRDefault="00DC5D44" w:rsidP="000D7FE7">
            <w:r>
              <w:t>Doctora en Derecho</w:t>
            </w:r>
          </w:p>
          <w:p w:rsidR="00DC5D44" w:rsidRDefault="00DC5D44" w:rsidP="000D7FE7">
            <w:r>
              <w:t>Profesora Ayudante-Doctora</w:t>
            </w:r>
          </w:p>
          <w:p w:rsidR="00DC5D44" w:rsidRDefault="00DC5D44" w:rsidP="000D7FE7">
            <w:r>
              <w:t>Personal Docente e Investigador</w:t>
            </w:r>
          </w:p>
          <w:p w:rsidR="00DC5D44" w:rsidRDefault="00DC5D44" w:rsidP="000D7FE7">
            <w:r>
              <w:t>Dedicación: jornada completa</w:t>
            </w:r>
          </w:p>
          <w:p w:rsidR="00DC5D44" w:rsidRDefault="00DC5D44" w:rsidP="000D7FE7"/>
        </w:tc>
      </w:tr>
      <w:tr w:rsidR="00DC5D44" w:rsidTr="000D7FE7">
        <w:trPr>
          <w:trHeight w:val="871"/>
        </w:trPr>
        <w:tc>
          <w:tcPr>
            <w:tcW w:w="1560" w:type="dxa"/>
          </w:tcPr>
          <w:p w:rsidR="00DC5D44" w:rsidRDefault="00DC5D44" w:rsidP="000D7FE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Pr="003A369F" w:rsidRDefault="00DC5D44" w:rsidP="000D7FE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C5D44" w:rsidRDefault="00DC5D44" w:rsidP="000D7FE7">
            <w:r>
              <w:t>1. Derecho del Mar</w:t>
            </w:r>
          </w:p>
          <w:p w:rsidR="00DC5D44" w:rsidRDefault="00DC5D44" w:rsidP="000D7FE7">
            <w:r>
              <w:t>2. Derechos Humanos</w:t>
            </w:r>
          </w:p>
          <w:p w:rsidR="00DC5D44" w:rsidRDefault="00DC5D44" w:rsidP="000D7FE7">
            <w:r>
              <w:t>3. Uso de la fuerza</w:t>
            </w:r>
          </w:p>
          <w:p w:rsidR="00DC5D44" w:rsidRDefault="00DC5D44" w:rsidP="000D7FE7">
            <w:r>
              <w:t>4. El Estado</w:t>
            </w:r>
          </w:p>
        </w:tc>
      </w:tr>
      <w:tr w:rsidR="00DC5D44" w:rsidTr="000D7FE7">
        <w:trPr>
          <w:trHeight w:val="2266"/>
        </w:trPr>
        <w:tc>
          <w:tcPr>
            <w:tcW w:w="1560" w:type="dxa"/>
          </w:tcPr>
          <w:p w:rsidR="00DC5D44" w:rsidRDefault="00DC5D44" w:rsidP="000D7FE7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Pr="003A369F" w:rsidRDefault="00DC5D44" w:rsidP="000D7FE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C5D44" w:rsidRPr="002B4F2E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F2E">
              <w:rPr>
                <w:rFonts w:ascii="Arial" w:hAnsi="Arial" w:cs="Arial"/>
                <w:sz w:val="20"/>
                <w:szCs w:val="20"/>
              </w:rPr>
              <w:t xml:space="preserve">Innovación docente: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Reversed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-test debate” como técnica metodológica para la realización de Trabajos de Fin de Grado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TFGs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grupales de Derecho, Innova-Docencia, Facultad de Derecho, UCM (2018/2019)</w:t>
            </w:r>
          </w:p>
          <w:p w:rsidR="00DC5D44" w:rsidRPr="002B4F2E" w:rsidRDefault="00DC5D44" w:rsidP="000D7FE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Pr="007610C8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F2E">
              <w:rPr>
                <w:rFonts w:ascii="Arial" w:hAnsi="Arial" w:cs="Arial"/>
                <w:sz w:val="20"/>
                <w:szCs w:val="20"/>
              </w:rPr>
              <w:t>Innovación docente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103AD">
              <w:rPr>
                <w:rFonts w:ascii="Arial" w:hAnsi="Arial"/>
              </w:rPr>
              <w:t xml:space="preserve"> </w:t>
            </w:r>
            <w:r w:rsidRPr="007610C8">
              <w:rPr>
                <w:rFonts w:ascii="Arial" w:hAnsi="Arial"/>
                <w:sz w:val="20"/>
                <w:szCs w:val="20"/>
              </w:rPr>
              <w:t>“Fomento de la docencia en inglés a través del uso de conceptos y terminología jurídica internacional. Diccionario Tesauro de Derecho Internacional en inglés”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Facultad de Derecho, UCM (2016/2017)</w:t>
            </w:r>
          </w:p>
          <w:p w:rsidR="00DC5D44" w:rsidRPr="007610C8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F2E">
              <w:rPr>
                <w:rFonts w:ascii="Arial" w:hAnsi="Arial" w:cs="Arial"/>
                <w:sz w:val="20"/>
                <w:szCs w:val="20"/>
              </w:rPr>
              <w:t>Innovación docente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103AD">
              <w:rPr>
                <w:rFonts w:ascii="Arial" w:hAnsi="Arial"/>
              </w:rPr>
              <w:t xml:space="preserve"> </w:t>
            </w:r>
            <w:r w:rsidRPr="007610C8">
              <w:rPr>
                <w:rFonts w:ascii="Arial" w:hAnsi="Arial"/>
                <w:sz w:val="20"/>
                <w:szCs w:val="20"/>
              </w:rPr>
              <w:t xml:space="preserve">“Proyecto de innovación docente en el desarrollo de la enseñanza de un curso de disciplinas jurídicas básicas en inglés. Open </w:t>
            </w:r>
            <w:proofErr w:type="spellStart"/>
            <w:r w:rsidRPr="007610C8">
              <w:rPr>
                <w:rFonts w:ascii="Arial" w:hAnsi="Arial"/>
                <w:sz w:val="20"/>
                <w:szCs w:val="20"/>
              </w:rPr>
              <w:t>InterVoc</w:t>
            </w:r>
            <w:proofErr w:type="spellEnd"/>
            <w:r w:rsidRPr="007610C8">
              <w:rPr>
                <w:rFonts w:ascii="Arial" w:hAnsi="Arial"/>
                <w:sz w:val="20"/>
                <w:szCs w:val="20"/>
              </w:rPr>
              <w:t xml:space="preserve"> (español-inglés) de Derecho Internacional Público”,</w:t>
            </w:r>
            <w:r w:rsidRPr="007610C8">
              <w:rPr>
                <w:rFonts w:ascii="Arial" w:hAnsi="Arial" w:cs="Arial"/>
                <w:sz w:val="20"/>
                <w:szCs w:val="20"/>
              </w:rPr>
              <w:t xml:space="preserve"> Facultad de Derecho, UCM (201</w:t>
            </w:r>
            <w:r>
              <w:rPr>
                <w:rFonts w:ascii="Arial" w:hAnsi="Arial" w:cs="Arial"/>
                <w:sz w:val="20"/>
                <w:szCs w:val="20"/>
              </w:rPr>
              <w:t>5/2016</w:t>
            </w:r>
            <w:r w:rsidRPr="007610C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C5D44" w:rsidRPr="007610C8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F2E">
              <w:rPr>
                <w:rFonts w:ascii="Arial" w:hAnsi="Arial" w:cs="Arial"/>
                <w:sz w:val="20"/>
                <w:szCs w:val="20"/>
              </w:rPr>
              <w:t>Innovación docente</w:t>
            </w:r>
            <w:r w:rsidRPr="007610C8">
              <w:rPr>
                <w:rFonts w:ascii="Arial" w:hAnsi="Arial"/>
                <w:sz w:val="20"/>
                <w:szCs w:val="20"/>
              </w:rPr>
              <w:t xml:space="preserve">: “Los </w:t>
            </w:r>
            <w:proofErr w:type="spellStart"/>
            <w:r w:rsidRPr="007610C8">
              <w:rPr>
                <w:rFonts w:ascii="Arial" w:hAnsi="Arial"/>
                <w:sz w:val="20"/>
                <w:szCs w:val="20"/>
              </w:rPr>
              <w:t>MediaTV</w:t>
            </w:r>
            <w:proofErr w:type="spellEnd"/>
            <w:r w:rsidRPr="007610C8">
              <w:rPr>
                <w:rFonts w:ascii="Arial" w:hAnsi="Arial"/>
                <w:sz w:val="20"/>
                <w:szCs w:val="20"/>
              </w:rPr>
              <w:t xml:space="preserve"> como REA para el aprendizaje activo del Derecho Internacional”</w:t>
            </w:r>
            <w:r w:rsidRPr="007610C8">
              <w:rPr>
                <w:rFonts w:ascii="Arial" w:hAnsi="Arial" w:cs="Arial"/>
                <w:sz w:val="20"/>
                <w:szCs w:val="20"/>
              </w:rPr>
              <w:t xml:space="preserve"> Facultad de Derecho, UCM (201</w:t>
            </w:r>
            <w:r>
              <w:rPr>
                <w:rFonts w:ascii="Arial" w:hAnsi="Arial" w:cs="Arial"/>
                <w:sz w:val="20"/>
                <w:szCs w:val="20"/>
              </w:rPr>
              <w:t>4/2015</w:t>
            </w:r>
            <w:r w:rsidRPr="007610C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C5D44" w:rsidRPr="007610C8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F2E">
              <w:rPr>
                <w:rFonts w:ascii="Arial" w:hAnsi="Arial" w:cs="Arial"/>
                <w:sz w:val="20"/>
                <w:szCs w:val="20"/>
              </w:rPr>
              <w:t>Innovación docente</w:t>
            </w:r>
            <w:r>
              <w:rPr>
                <w:rFonts w:ascii="Arial" w:hAnsi="Arial"/>
              </w:rPr>
              <w:t xml:space="preserve">: </w:t>
            </w:r>
            <w:r w:rsidRPr="007610C8">
              <w:rPr>
                <w:rFonts w:ascii="Arial" w:hAnsi="Arial"/>
                <w:sz w:val="20"/>
                <w:szCs w:val="20"/>
              </w:rPr>
              <w:t>“El Derecho Internacional Público en los medios de comunicación y el cine (II): Instituciones internacionales y cuestiones avanzadas”,</w:t>
            </w:r>
            <w:r>
              <w:rPr>
                <w:rFonts w:ascii="Arial" w:hAnsi="Arial"/>
              </w:rPr>
              <w:t xml:space="preserve"> </w:t>
            </w:r>
            <w:r w:rsidRPr="007610C8">
              <w:rPr>
                <w:rFonts w:ascii="Arial" w:hAnsi="Arial" w:cs="Arial"/>
                <w:sz w:val="20"/>
                <w:szCs w:val="20"/>
              </w:rPr>
              <w:t>Facultad de Derecho, UCM (</w:t>
            </w:r>
            <w:r>
              <w:rPr>
                <w:rFonts w:ascii="Arial" w:hAnsi="Arial" w:cs="Arial"/>
                <w:sz w:val="20"/>
                <w:szCs w:val="20"/>
              </w:rPr>
              <w:t>2013/2014)</w:t>
            </w:r>
          </w:p>
          <w:p w:rsidR="00DC5D44" w:rsidRPr="006E263A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Investigación: “Lagunas en la protección y asistencia internacional a las niñas asociadas a grupos armados”, Fundación Universitaria San Pablo CEU, UCH-CEU Facultad de Derecho, Empresa y Ciencias Políticas (2018/2022).</w:t>
            </w:r>
          </w:p>
          <w:p w:rsidR="00DC5D44" w:rsidRPr="007610C8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0C8">
              <w:rPr>
                <w:rFonts w:ascii="Arial" w:hAnsi="Arial" w:cs="Arial"/>
                <w:sz w:val="20"/>
                <w:szCs w:val="20"/>
              </w:rPr>
              <w:t>Investigación: “La carrera por el Ártico. Cuestiones de Derecho Internacional surgidas a la luz del cambio climático/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race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Arctic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: International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considering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Climate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0C8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7610C8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Facultad de Derecho, UCM (2012/2015)</w:t>
            </w:r>
          </w:p>
          <w:p w:rsidR="00DC5D44" w:rsidRPr="007610C8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Pr="007610C8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0C8">
              <w:rPr>
                <w:rFonts w:ascii="Arial" w:hAnsi="Arial"/>
                <w:sz w:val="20"/>
                <w:szCs w:val="20"/>
              </w:rPr>
              <w:t>Investigación:</w:t>
            </w:r>
            <w:r w:rsidRPr="007610C8">
              <w:rPr>
                <w:rFonts w:ascii="Arial" w:hAnsi="Arial"/>
              </w:rPr>
              <w:t xml:space="preserve"> </w:t>
            </w:r>
            <w:r w:rsidRPr="00ED40F6">
              <w:rPr>
                <w:rFonts w:ascii="Arial" w:hAnsi="Arial"/>
                <w:sz w:val="20"/>
                <w:szCs w:val="20"/>
              </w:rPr>
              <w:t>“Organización Internacional de la Paz”,</w:t>
            </w:r>
            <w:r w:rsidRPr="007610C8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Universitat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Oberta</w:t>
            </w:r>
            <w:proofErr w:type="spellEnd"/>
            <w:r>
              <w:rPr>
                <w:rFonts w:ascii="Arial" w:hAnsi="Arial"/>
              </w:rPr>
              <w:t xml:space="preserve"> de Catalunya, </w:t>
            </w:r>
            <w:r w:rsidRPr="007610C8">
              <w:rPr>
                <w:rFonts w:ascii="Arial" w:hAnsi="Arial"/>
                <w:sz w:val="20"/>
                <w:szCs w:val="20"/>
              </w:rPr>
              <w:t>(2006/2008)</w:t>
            </w:r>
          </w:p>
          <w:p w:rsidR="00DC5D44" w:rsidRPr="007610C8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D44" w:rsidRPr="007610C8" w:rsidRDefault="00DC5D44" w:rsidP="00DC5D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0C8">
              <w:rPr>
                <w:rFonts w:ascii="Arial" w:hAnsi="Arial"/>
                <w:sz w:val="20"/>
                <w:szCs w:val="20"/>
              </w:rPr>
              <w:t>Investigación:</w:t>
            </w:r>
            <w:r w:rsidRPr="00865FBA">
              <w:rPr>
                <w:rFonts w:ascii="Arial" w:hAnsi="Arial"/>
              </w:rPr>
              <w:t xml:space="preserve"> </w:t>
            </w:r>
            <w:r w:rsidRPr="007610C8">
              <w:rPr>
                <w:rFonts w:ascii="Arial" w:hAnsi="Arial"/>
                <w:sz w:val="20"/>
                <w:szCs w:val="20"/>
              </w:rPr>
              <w:t xml:space="preserve">“La proyección exterior de la Unión Europea: Desafíos y realidad”, Facultad de Derecho, UCM, </w:t>
            </w:r>
            <w:r>
              <w:rPr>
                <w:rFonts w:ascii="Arial" w:hAnsi="Arial"/>
                <w:sz w:val="20"/>
                <w:szCs w:val="20"/>
              </w:rPr>
              <w:t>(2005/2006)</w:t>
            </w:r>
          </w:p>
        </w:tc>
      </w:tr>
      <w:tr w:rsidR="00DC5D44" w:rsidTr="000D7FE7">
        <w:tc>
          <w:tcPr>
            <w:tcW w:w="1560" w:type="dxa"/>
          </w:tcPr>
          <w:p w:rsidR="00DC5D44" w:rsidRDefault="00DC5D44" w:rsidP="000D7FE7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Pr="003A369F" w:rsidRDefault="00DC5D44" w:rsidP="000D7FE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Monografía: </w:t>
            </w:r>
            <w:r w:rsidRPr="00CF26F2">
              <w:rPr>
                <w:rFonts w:ascii="Arial" w:hAnsi="Arial" w:cs="Arial"/>
                <w:i/>
                <w:sz w:val="20"/>
                <w:szCs w:val="20"/>
              </w:rPr>
              <w:t>La regulación jurídica de los recursos vivos de la alta mar. Especial referencia a los intereses españoles</w:t>
            </w:r>
            <w:r>
              <w:rPr>
                <w:rFonts w:ascii="Arial" w:hAnsi="Arial" w:cs="Arial"/>
                <w:sz w:val="20"/>
                <w:szCs w:val="20"/>
              </w:rPr>
              <w:t xml:space="preserve">, Ed.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2003.</w:t>
            </w:r>
          </w:p>
          <w:p w:rsidR="00DC5D44" w:rsidRPr="00CF26F2" w:rsidRDefault="00DC5D44" w:rsidP="000D7FE7">
            <w:pPr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de libro: </w:t>
            </w:r>
            <w:r w:rsidRPr="009B7285">
              <w:rPr>
                <w:rFonts w:ascii="Arial" w:hAnsi="Arial" w:cs="Arial"/>
                <w:sz w:val="20"/>
                <w:szCs w:val="20"/>
              </w:rPr>
              <w:t xml:space="preserve">“Las organizaciones regionales de ordenación pesquera ante el reto de la gestión sostenible de los recursos vivos marinos”, Capítulo 3,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La Reforma de la gobernanza pesquera internacional y europea, </w:t>
            </w:r>
            <w:proofErr w:type="spellStart"/>
            <w:r w:rsidRPr="009B7285">
              <w:rPr>
                <w:rFonts w:ascii="Arial" w:hAnsi="Arial"/>
                <w:sz w:val="20"/>
                <w:szCs w:val="20"/>
              </w:rPr>
              <w:t>Thomson</w:t>
            </w:r>
            <w:proofErr w:type="spellEnd"/>
            <w:r w:rsidRPr="009B7285">
              <w:rPr>
                <w:rFonts w:ascii="Arial" w:hAnsi="Arial"/>
                <w:sz w:val="20"/>
                <w:szCs w:val="20"/>
              </w:rPr>
              <w:t xml:space="preserve"> Reuters Aranzadi, 2017, pp. 81-103.</w:t>
            </w:r>
          </w:p>
          <w:p w:rsidR="00DC5D44" w:rsidRPr="009B7285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de libro: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Tratado de Derecho y Políticas de la Unión Europea/ </w:t>
            </w:r>
            <w:r w:rsidRPr="009B7285">
              <w:rPr>
                <w:rFonts w:ascii="Arial" w:hAnsi="Arial" w:cs="Arial"/>
                <w:sz w:val="20"/>
                <w:szCs w:val="20"/>
              </w:rPr>
              <w:t>Tomo VII. Otras políticas horizontales y sectoriales. Capítulo 12 “Asuntos Marítimos y Pesca”,</w:t>
            </w:r>
            <w:r w:rsidRPr="009B728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B7285">
              <w:rPr>
                <w:rFonts w:ascii="Arial" w:hAnsi="Arial"/>
                <w:sz w:val="20"/>
                <w:szCs w:val="20"/>
              </w:rPr>
              <w:t>Thomson</w:t>
            </w:r>
            <w:proofErr w:type="spellEnd"/>
            <w:r w:rsidRPr="009B7285">
              <w:rPr>
                <w:rFonts w:ascii="Arial" w:hAnsi="Arial"/>
                <w:sz w:val="20"/>
                <w:szCs w:val="20"/>
              </w:rPr>
              <w:t xml:space="preserve"> Reuters Aranzadi, 2016, pp. 673-720.</w:t>
            </w:r>
          </w:p>
          <w:p w:rsidR="00DC5D44" w:rsidRPr="009B7285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Capí</w:t>
            </w:r>
            <w:r w:rsidRPr="009B7285">
              <w:rPr>
                <w:rFonts w:ascii="Arial" w:hAnsi="Arial" w:cs="Arial"/>
                <w:sz w:val="20"/>
                <w:szCs w:val="20"/>
                <w:lang w:val="fr-FR"/>
              </w:rPr>
              <w:t>tulo</w:t>
            </w:r>
            <w:proofErr w:type="spellEnd"/>
            <w:r w:rsidRPr="009B7285">
              <w:rPr>
                <w:rFonts w:ascii="Arial" w:hAnsi="Arial" w:cs="Arial"/>
                <w:sz w:val="20"/>
                <w:szCs w:val="20"/>
                <w:lang w:val="fr-FR"/>
              </w:rPr>
              <w:t xml:space="preserve"> de libro : </w:t>
            </w:r>
            <w:r w:rsidRPr="009B7285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Coopération,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  <w:lang w:val="fr-FR"/>
              </w:rPr>
              <w:t>securité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et développement durable dans les mers et les océans. Une référence spéciale à la Méditerranée</w:t>
            </w:r>
            <w:r w:rsidRPr="009B7285">
              <w:rPr>
                <w:rFonts w:ascii="Arial" w:hAnsi="Arial" w:cs="Arial"/>
                <w:sz w:val="20"/>
                <w:szCs w:val="20"/>
                <w:lang w:val="fr-FR"/>
              </w:rPr>
              <w:t xml:space="preserve"> / Chapitre 5 “La gestion durable des écosystèmes marins </w:t>
            </w:r>
            <w:proofErr w:type="spellStart"/>
            <w:r w:rsidRPr="009B7285">
              <w:rPr>
                <w:rFonts w:ascii="Arial" w:hAnsi="Arial" w:cs="Arial"/>
                <w:sz w:val="20"/>
                <w:szCs w:val="20"/>
                <w:lang w:val="fr-FR"/>
              </w:rPr>
              <w:t>vulnerables</w:t>
            </w:r>
            <w:proofErr w:type="spellEnd"/>
            <w:r w:rsidRPr="009B7285">
              <w:rPr>
                <w:rFonts w:ascii="Arial" w:hAnsi="Arial" w:cs="Arial"/>
                <w:sz w:val="20"/>
                <w:szCs w:val="20"/>
                <w:lang w:val="fr-FR"/>
              </w:rPr>
              <w:t xml:space="preserve">. Une référence a la Mer Méditerranée »,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2013, pp. 81-94</w:t>
            </w:r>
            <w:r w:rsidRPr="009B7285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DC5D44" w:rsidRPr="009B7285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 xml:space="preserve">“Las nuevas rutas de navegación árticas”,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Global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Challenges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Arctic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Region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Sovereignty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Environment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Geopolitical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 Balance, </w:t>
            </w:r>
            <w:proofErr w:type="spellStart"/>
            <w:r w:rsidRPr="009B7285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Pr="009B7285">
              <w:rPr>
                <w:rFonts w:ascii="Arial" w:hAnsi="Arial" w:cs="Arial"/>
                <w:sz w:val="20"/>
                <w:szCs w:val="20"/>
              </w:rPr>
              <w:t xml:space="preserve"> 2017, pp. 196-213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9B7285">
              <w:rPr>
                <w:rFonts w:ascii="Arial" w:hAnsi="Arial" w:cs="Arial"/>
                <w:sz w:val="20"/>
                <w:szCs w:val="20"/>
              </w:rPr>
              <w:t>El transporte marítimo internacional. Una perspectiva económica, medioambiental y jurídica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>”,</w:t>
            </w:r>
            <w:r w:rsidRPr="009B72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>Anuario Hispano-Luso-Americano de Derecho Internacional</w:t>
            </w:r>
            <w:r w:rsidRPr="009B7285">
              <w:rPr>
                <w:rFonts w:ascii="Arial" w:hAnsi="Arial" w:cs="Arial"/>
                <w:sz w:val="20"/>
                <w:szCs w:val="20"/>
              </w:rPr>
              <w:t xml:space="preserve"> (AHLADI), </w:t>
            </w:r>
            <w:r>
              <w:rPr>
                <w:rFonts w:ascii="Arial" w:hAnsi="Arial" w:cs="Arial"/>
                <w:sz w:val="20"/>
                <w:szCs w:val="20"/>
              </w:rPr>
              <w:t xml:space="preserve">2014, </w:t>
            </w:r>
            <w:r w:rsidRPr="009B7285">
              <w:rPr>
                <w:rFonts w:ascii="Arial" w:hAnsi="Arial" w:cs="Arial"/>
                <w:sz w:val="20"/>
                <w:szCs w:val="20"/>
              </w:rPr>
              <w:t>pp. 305-377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/>
                <w:sz w:val="20"/>
                <w:szCs w:val="20"/>
              </w:rPr>
              <w:t xml:space="preserve">“La jurisprudencia del Tribunal Internacional del Derecho del Mar 2008-2011”, </w:t>
            </w:r>
            <w:r w:rsidRPr="009B7285">
              <w:rPr>
                <w:rFonts w:ascii="Arial" w:hAnsi="Arial"/>
                <w:i/>
                <w:sz w:val="20"/>
                <w:szCs w:val="20"/>
              </w:rPr>
              <w:t>El arreglo pacífico de controversias internacionales</w:t>
            </w:r>
            <w:r w:rsidRPr="009B7285">
              <w:rPr>
                <w:rFonts w:ascii="Arial" w:hAnsi="Arial"/>
                <w:sz w:val="20"/>
                <w:szCs w:val="20"/>
              </w:rPr>
              <w:t>, Tirant Lo Blanch, Valencia 2013, pp. 475-486.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Style w:val="Hipervnculo"/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sz w:val="20"/>
                <w:szCs w:val="20"/>
              </w:rPr>
              <w:t>“Algunas consideraciones sobre la Política Pesquera Común de 1 de enero de 2013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>”, Revista General de Derecho Europeo (RGDE-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Iustel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D40F6">
              <w:rPr>
                <w:rFonts w:ascii="Arial" w:hAnsi="Arial" w:cs="Arial"/>
                <w:sz w:val="20"/>
                <w:szCs w:val="20"/>
              </w:rPr>
              <w:t xml:space="preserve">, nº 28, 2012  </w:t>
            </w:r>
            <w:hyperlink r:id="rId7" w:history="1">
              <w:r w:rsidRPr="00ED40F6">
                <w:rPr>
                  <w:rStyle w:val="Hipervnculo"/>
                  <w:rFonts w:ascii="Arial" w:hAnsi="Arial" w:cs="Arial"/>
                  <w:sz w:val="20"/>
                  <w:szCs w:val="20"/>
                </w:rPr>
                <w:t>www.iustel.com</w:t>
              </w:r>
            </w:hyperlink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sz w:val="20"/>
                <w:szCs w:val="20"/>
                <w:lang w:val="fr-FR"/>
              </w:rPr>
              <w:t>“La lutte contre le terrorisme et la justice globale: une harmonie difficile à conjuguer ? </w:t>
            </w:r>
            <w:r w:rsidRPr="00ED40F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» International 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  <w:lang w:val="fr-FR"/>
              </w:rPr>
              <w:t>Studies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Journal</w:t>
            </w:r>
            <w:r w:rsidRPr="00ED40F6">
              <w:rPr>
                <w:rFonts w:ascii="Arial" w:hAnsi="Arial" w:cs="Arial"/>
                <w:sz w:val="20"/>
                <w:szCs w:val="20"/>
                <w:lang w:val="fr-FR"/>
              </w:rPr>
              <w:t>, vol. 6, Nº 4, 2010, pp. 23 a 37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sz w:val="20"/>
                <w:szCs w:val="20"/>
              </w:rPr>
              <w:t xml:space="preserve">“¿Crucifijos en las aulas? Asunto </w:t>
            </w:r>
            <w:proofErr w:type="spellStart"/>
            <w:r w:rsidRPr="00ED40F6">
              <w:rPr>
                <w:rFonts w:ascii="Arial" w:hAnsi="Arial" w:cs="Arial"/>
                <w:sz w:val="20"/>
                <w:szCs w:val="20"/>
              </w:rPr>
              <w:t>Lautsi</w:t>
            </w:r>
            <w:proofErr w:type="spellEnd"/>
            <w:r w:rsidRPr="00ED40F6">
              <w:rPr>
                <w:rFonts w:ascii="Arial" w:hAnsi="Arial" w:cs="Arial"/>
                <w:sz w:val="20"/>
                <w:szCs w:val="20"/>
              </w:rPr>
              <w:t xml:space="preserve"> vs. Italia (Demanda nº 30814/06). Sentencia del Tribunal Europeo de Derechos Humanos (TEDH) de 3 de noviembre de 2009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>”, Revista General de Derecho Europeo (RGDE-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Iustel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), </w:t>
            </w:r>
            <w:r w:rsidRPr="00ED40F6">
              <w:rPr>
                <w:rFonts w:ascii="Arial" w:hAnsi="Arial" w:cs="Arial"/>
                <w:sz w:val="20"/>
                <w:szCs w:val="20"/>
              </w:rPr>
              <w:t>2010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D40F6">
              <w:rPr>
                <w:sz w:val="20"/>
                <w:szCs w:val="20"/>
              </w:rPr>
              <w:t xml:space="preserve"> </w:t>
            </w:r>
            <w:hyperlink r:id="rId8" w:history="1">
              <w:r w:rsidRPr="00ED40F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http://www.iustel.com</w:t>
              </w:r>
            </w:hyperlink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 xml:space="preserve">“La “Guerra del Ártico” y los intereses españoles. </w:t>
            </w:r>
            <w:proofErr w:type="spellStart"/>
            <w:r w:rsidRPr="009B7285">
              <w:rPr>
                <w:rFonts w:ascii="Arial" w:hAnsi="Arial" w:cs="Arial"/>
                <w:sz w:val="20"/>
                <w:szCs w:val="20"/>
              </w:rPr>
              <w:t>Geoestrategia</w:t>
            </w:r>
            <w:proofErr w:type="spellEnd"/>
            <w:r w:rsidRPr="009B7285">
              <w:rPr>
                <w:rFonts w:ascii="Arial" w:hAnsi="Arial" w:cs="Arial"/>
                <w:sz w:val="20"/>
                <w:szCs w:val="20"/>
              </w:rPr>
              <w:t xml:space="preserve"> y Derecho”</w:t>
            </w:r>
            <w:r w:rsidRPr="009B7285">
              <w:rPr>
                <w:b/>
                <w:sz w:val="20"/>
                <w:szCs w:val="20"/>
              </w:rPr>
              <w:t xml:space="preserve">,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Economía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Pesqueira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Achegas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 desde un curso universitario</w:t>
            </w:r>
            <w:r w:rsidRPr="009B7285">
              <w:rPr>
                <w:rFonts w:ascii="Arial" w:hAnsi="Arial" w:cs="Arial"/>
                <w:sz w:val="20"/>
                <w:szCs w:val="20"/>
              </w:rPr>
              <w:t xml:space="preserve">, Ed. </w:t>
            </w:r>
            <w:proofErr w:type="spellStart"/>
            <w:r w:rsidRPr="009B7285">
              <w:rPr>
                <w:rFonts w:ascii="Arial" w:hAnsi="Arial" w:cs="Arial"/>
                <w:sz w:val="20"/>
                <w:szCs w:val="20"/>
              </w:rPr>
              <w:t>Sotelo</w:t>
            </w:r>
            <w:proofErr w:type="spellEnd"/>
            <w:r w:rsidRPr="009B7285">
              <w:rPr>
                <w:rFonts w:ascii="Arial" w:hAnsi="Arial" w:cs="Arial"/>
                <w:sz w:val="20"/>
                <w:szCs w:val="20"/>
              </w:rPr>
              <w:t xml:space="preserve"> Blanco, Abril 2010, pp. 605-626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>“La jurisprudencia del Tribunal Internacional del Derecho del Mar (1997-2007)”</w:t>
            </w:r>
            <w:r w:rsidRPr="009B728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B7285">
              <w:rPr>
                <w:b/>
                <w:sz w:val="20"/>
                <w:szCs w:val="20"/>
              </w:rPr>
              <w:t xml:space="preserve">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>El poder de los jueces y el estado actual del Derecho Internacional. Análisis crítico de la jurisprudencia internacional (2000-2007)</w:t>
            </w:r>
            <w:r w:rsidRPr="009B7285">
              <w:rPr>
                <w:rFonts w:ascii="Arial" w:hAnsi="Arial" w:cs="Arial"/>
                <w:sz w:val="20"/>
                <w:szCs w:val="20"/>
              </w:rPr>
              <w:t>, Servicio Editorial de la Universidad del País Vasco, 2010, pp. 649-686.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>“Asunto relativo a la licitud del uso de la fuerza (Serbia y Montenegro c. Estados Unidos de América, Reino Unido, Francia, Alemania, Italia, Países Bajos, Bélgica, Canadá, Portugal y España). Excepciones preliminares, Sentencia de la Corte Internacional de Justicia de 15 de diciembre de 2004”,</w:t>
            </w:r>
            <w:r w:rsidRPr="009B7285">
              <w:rPr>
                <w:b/>
                <w:sz w:val="20"/>
                <w:szCs w:val="20"/>
              </w:rPr>
              <w:t xml:space="preserve">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>El poder de los jueces y el estado actual del Derecho Internacional. Análisis crítico de la jurisprudencia internacional (2000-2007)</w:t>
            </w:r>
            <w:r w:rsidRPr="009B7285">
              <w:rPr>
                <w:rFonts w:ascii="Arial" w:hAnsi="Arial" w:cs="Arial"/>
                <w:sz w:val="20"/>
                <w:szCs w:val="20"/>
              </w:rPr>
              <w:t>, Servicio Editorial de la Universidad del País Vasco, 2010, pp. 361-379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sz w:val="20"/>
                <w:szCs w:val="20"/>
              </w:rPr>
              <w:t xml:space="preserve">“Aspectos jurídicos del Acuerdo de Nueva York de 1995 sobre especies </w:t>
            </w:r>
            <w:proofErr w:type="spellStart"/>
            <w:r w:rsidRPr="00ED40F6">
              <w:rPr>
                <w:rFonts w:ascii="Arial" w:hAnsi="Arial" w:cs="Arial"/>
                <w:sz w:val="20"/>
                <w:szCs w:val="20"/>
              </w:rPr>
              <w:t>transzonales</w:t>
            </w:r>
            <w:proofErr w:type="spellEnd"/>
            <w:r w:rsidRPr="00ED40F6">
              <w:rPr>
                <w:rFonts w:ascii="Arial" w:hAnsi="Arial" w:cs="Arial"/>
                <w:sz w:val="20"/>
                <w:szCs w:val="20"/>
              </w:rPr>
              <w:t xml:space="preserve"> y altamente migratorias”, 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Xornadas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sustentabilidade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, pesca responsable e retos do sector 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pesqueiro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galego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 no </w:t>
            </w:r>
            <w:proofErr w:type="spellStart"/>
            <w:r w:rsidRPr="00ED40F6">
              <w:rPr>
                <w:rFonts w:ascii="Arial" w:hAnsi="Arial" w:cs="Arial"/>
                <w:i/>
                <w:sz w:val="20"/>
                <w:szCs w:val="20"/>
              </w:rPr>
              <w:t>século</w:t>
            </w:r>
            <w:proofErr w:type="spellEnd"/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 XXI,</w:t>
            </w:r>
            <w:r w:rsidRPr="00ED40F6">
              <w:rPr>
                <w:rFonts w:ascii="Arial" w:hAnsi="Arial" w:cs="Arial"/>
                <w:sz w:val="20"/>
                <w:szCs w:val="20"/>
              </w:rPr>
              <w:t xml:space="preserve"> Ed. Xunta de Galicia, </w:t>
            </w:r>
            <w:proofErr w:type="spellStart"/>
            <w:r w:rsidRPr="00ED40F6">
              <w:rPr>
                <w:rFonts w:ascii="Arial" w:hAnsi="Arial" w:cs="Arial"/>
                <w:sz w:val="20"/>
                <w:szCs w:val="20"/>
              </w:rPr>
              <w:t>Consellería</w:t>
            </w:r>
            <w:proofErr w:type="spellEnd"/>
            <w:r w:rsidRPr="00ED40F6">
              <w:rPr>
                <w:rFonts w:ascii="Arial" w:hAnsi="Arial" w:cs="Arial"/>
                <w:sz w:val="20"/>
                <w:szCs w:val="20"/>
              </w:rPr>
              <w:t xml:space="preserve"> de Pesca e Asuntos Marítimos, 2009, pp. 89-102.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ED40F6">
              <w:rPr>
                <w:rFonts w:ascii="Arial" w:hAnsi="Arial" w:cs="Arial"/>
                <w:sz w:val="20"/>
                <w:szCs w:val="20"/>
              </w:rPr>
              <w:t xml:space="preserve">Aspectos jurídicos del Acuerdo de Nueva York de 1995 sobre poblaciones de peces </w:t>
            </w:r>
            <w:proofErr w:type="spellStart"/>
            <w:r w:rsidRPr="00ED40F6">
              <w:rPr>
                <w:rFonts w:ascii="Arial" w:hAnsi="Arial" w:cs="Arial"/>
                <w:sz w:val="20"/>
                <w:szCs w:val="20"/>
              </w:rPr>
              <w:t>transzonales</w:t>
            </w:r>
            <w:proofErr w:type="spellEnd"/>
            <w:r w:rsidRPr="00ED40F6">
              <w:rPr>
                <w:rFonts w:ascii="Arial" w:hAnsi="Arial" w:cs="Arial"/>
                <w:sz w:val="20"/>
                <w:szCs w:val="20"/>
              </w:rPr>
              <w:t xml:space="preserve"> y altamente migratorios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>”, Revista Galega de Economía,</w:t>
            </w:r>
            <w:r w:rsidRPr="00ED40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2008, </w:t>
            </w:r>
            <w:r w:rsidRPr="00ED40F6">
              <w:rPr>
                <w:rFonts w:ascii="Arial" w:hAnsi="Arial" w:cs="Arial"/>
                <w:sz w:val="20"/>
                <w:szCs w:val="20"/>
              </w:rPr>
              <w:t>pp. 139-154.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>“El Consejo de Derechos Humanos: La era de la implementación y consolidación de los estándares mundiales de protección”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9B728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Colección Jean </w:t>
            </w:r>
            <w:proofErr w:type="spellStart"/>
            <w:r w:rsidRPr="009B7285">
              <w:rPr>
                <w:rFonts w:ascii="Arial" w:hAnsi="Arial" w:cs="Arial"/>
                <w:i/>
                <w:sz w:val="20"/>
                <w:szCs w:val="20"/>
              </w:rPr>
              <w:t>Monnet</w:t>
            </w:r>
            <w:proofErr w:type="spellEnd"/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, 4, </w:t>
            </w:r>
            <w:r w:rsidRPr="009B7285">
              <w:rPr>
                <w:rFonts w:ascii="Arial" w:hAnsi="Arial" w:cs="Arial"/>
                <w:sz w:val="20"/>
                <w:szCs w:val="20"/>
              </w:rPr>
              <w:t>Serie XVI, 2008, pp. 121-152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sz w:val="20"/>
                <w:szCs w:val="20"/>
              </w:rPr>
              <w:t>“Las organizaciones internacionales de pesca: ¿instrumentos eficaces de conservación y ordenación de los recursos vivos?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>”, Revista Noticias de la Unión Europea</w:t>
            </w:r>
            <w:r w:rsidRPr="00ED40F6">
              <w:rPr>
                <w:rFonts w:ascii="Arial" w:hAnsi="Arial" w:cs="Arial"/>
                <w:sz w:val="20"/>
                <w:szCs w:val="20"/>
              </w:rPr>
              <w:t xml:space="preserve">, nº 277, </w:t>
            </w:r>
            <w:r>
              <w:rPr>
                <w:rFonts w:ascii="Arial" w:hAnsi="Arial" w:cs="Arial"/>
                <w:sz w:val="20"/>
                <w:szCs w:val="20"/>
              </w:rPr>
              <w:t xml:space="preserve">2008, </w:t>
            </w:r>
            <w:r w:rsidRPr="00ED40F6">
              <w:rPr>
                <w:rFonts w:ascii="Arial" w:hAnsi="Arial" w:cs="Arial"/>
                <w:sz w:val="20"/>
                <w:szCs w:val="20"/>
              </w:rPr>
              <w:t>pp. 31 a 44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Pr="00ED40F6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>“La Unión Europea y la seguridad marítima. ¿Hacia una nueva política comunitaria?”,</w:t>
            </w:r>
            <w:r w:rsidRPr="009B7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 xml:space="preserve">La Proyección Exterior de la Unión Europea: Desafíos y realidad, </w:t>
            </w:r>
            <w:r w:rsidRPr="009B7285">
              <w:rPr>
                <w:rFonts w:ascii="Arial" w:hAnsi="Arial" w:cs="Arial"/>
                <w:sz w:val="20"/>
                <w:szCs w:val="20"/>
              </w:rPr>
              <w:t>Tirant Lo Blanch, Valencia, 2007, pp. 187-222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ED40F6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ED40F6">
              <w:rPr>
                <w:rFonts w:ascii="Arial" w:hAnsi="Arial" w:cs="Arial"/>
                <w:sz w:val="20"/>
                <w:szCs w:val="20"/>
              </w:rPr>
              <w:t>La reforma de la Política Pesquera Común y sus implicaciones para España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”, Revista Galega de Economía, </w:t>
            </w:r>
            <w:r w:rsidRPr="00ED40F6">
              <w:rPr>
                <w:rFonts w:ascii="Arial" w:hAnsi="Arial" w:cs="Arial"/>
                <w:sz w:val="20"/>
                <w:szCs w:val="20"/>
              </w:rPr>
              <w:t>2006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D40F6">
              <w:rPr>
                <w:rFonts w:ascii="Arial" w:hAnsi="Arial" w:cs="Arial"/>
                <w:sz w:val="20"/>
                <w:szCs w:val="20"/>
              </w:rPr>
              <w:t>pp. 169 a 194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Pr="009B7285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 xml:space="preserve">“La jurisprudencia del Tribunal Internacional del Derecho del Mar (1997-2004), </w:t>
            </w:r>
            <w:r w:rsidRPr="00ED40F6">
              <w:rPr>
                <w:rFonts w:ascii="Arial" w:hAnsi="Arial" w:cs="Arial"/>
                <w:i/>
                <w:sz w:val="20"/>
                <w:szCs w:val="20"/>
              </w:rPr>
              <w:t>Cuadernos de Jurisprudencia Internacional, 2,</w:t>
            </w:r>
            <w:r w:rsidRPr="009B7285">
              <w:rPr>
                <w:rFonts w:ascii="Arial" w:hAnsi="Arial" w:cs="Arial"/>
                <w:sz w:val="20"/>
                <w:szCs w:val="20"/>
              </w:rPr>
              <w:t xml:space="preserve"> Facultad de Derecho, Universidad Complutense de Madrid, 2005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Pr="009B7285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9B7285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 w:cs="Arial"/>
                <w:sz w:val="20"/>
                <w:szCs w:val="20"/>
              </w:rPr>
              <w:t xml:space="preserve">“La protección y preservación del medio marino a la luz de la Convención de las Naciones Unidas sobre el Derecho del Mar de 1982: ¿Tiempo de revisión?”, </w:t>
            </w:r>
            <w:r w:rsidRPr="009B7285">
              <w:rPr>
                <w:rFonts w:ascii="Arial" w:hAnsi="Arial" w:cs="Arial"/>
                <w:i/>
                <w:sz w:val="20"/>
                <w:szCs w:val="20"/>
              </w:rPr>
              <w:t>La modernización del Derecho Marítimo Español. La propuesta de Anteproyecto de Ley General de Navegación Marítima</w:t>
            </w:r>
            <w:r w:rsidRPr="009B72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7285">
              <w:rPr>
                <w:rFonts w:ascii="Arial" w:hAnsi="Arial" w:cs="Arial"/>
                <w:sz w:val="20"/>
                <w:szCs w:val="20"/>
              </w:rPr>
              <w:t>Navalia</w:t>
            </w:r>
            <w:proofErr w:type="spellEnd"/>
            <w:r w:rsidRPr="009B7285">
              <w:rPr>
                <w:rFonts w:ascii="Arial" w:hAnsi="Arial" w:cs="Arial"/>
                <w:sz w:val="20"/>
                <w:szCs w:val="20"/>
              </w:rPr>
              <w:t xml:space="preserve"> Técnica, Autoridad Portuaria de Santander, 2005, pp. 53-77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D44" w:rsidRPr="009B7285" w:rsidRDefault="00DC5D44" w:rsidP="000D7FE7">
            <w:pPr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</w:p>
          <w:p w:rsidR="00DC5D44" w:rsidRPr="00ED40F6" w:rsidRDefault="00DC5D44" w:rsidP="00DC5D4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" w:hAnsi="Times" w:cs="Times"/>
                <w:sz w:val="20"/>
                <w:szCs w:val="20"/>
                <w:lang w:val="es-ES_tradnl" w:eastAsia="es-ES_tradnl"/>
              </w:rPr>
            </w:pPr>
            <w:r w:rsidRPr="009B7285">
              <w:rPr>
                <w:rFonts w:ascii="Arial" w:hAnsi="Arial"/>
                <w:sz w:val="20"/>
                <w:szCs w:val="20"/>
              </w:rPr>
              <w:t xml:space="preserve">“Las últimas iniciativas de reforma de la PPC”, Serie XVI, Colección Jean </w:t>
            </w:r>
            <w:proofErr w:type="spellStart"/>
            <w:r w:rsidRPr="009B7285">
              <w:rPr>
                <w:rFonts w:ascii="Arial" w:hAnsi="Arial"/>
                <w:sz w:val="20"/>
                <w:szCs w:val="20"/>
              </w:rPr>
              <w:t>Monnet</w:t>
            </w:r>
            <w:proofErr w:type="spellEnd"/>
            <w:r w:rsidRPr="009B7285">
              <w:rPr>
                <w:rFonts w:ascii="Arial" w:hAnsi="Arial"/>
                <w:sz w:val="20"/>
                <w:szCs w:val="20"/>
              </w:rPr>
              <w:t>, 2, 2004, pp. 203-215.</w:t>
            </w:r>
          </w:p>
        </w:tc>
      </w:tr>
      <w:tr w:rsidR="00DC5D44" w:rsidTr="000D7FE7">
        <w:tc>
          <w:tcPr>
            <w:tcW w:w="1560" w:type="dxa"/>
          </w:tcPr>
          <w:p w:rsidR="00DC5D44" w:rsidRDefault="00DC5D44" w:rsidP="000D7FE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Default="00DC5D44" w:rsidP="000D7FE7">
            <w:pPr>
              <w:rPr>
                <w:u w:val="single"/>
              </w:rPr>
            </w:pPr>
          </w:p>
          <w:p w:rsidR="00DC5D44" w:rsidRPr="003A369F" w:rsidRDefault="00DC5D44" w:rsidP="000D7FE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C5D44" w:rsidRPr="002B4F2E" w:rsidRDefault="00DC5D44" w:rsidP="00DC5D44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 noviembre de 2018</w:t>
            </w:r>
          </w:p>
          <w:p w:rsidR="00DC5D44" w:rsidRPr="002B4F2E" w:rsidRDefault="00DC5D44" w:rsidP="000D7FE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F2E">
              <w:rPr>
                <w:rFonts w:ascii="Arial" w:hAnsi="Arial" w:cs="Arial"/>
                <w:sz w:val="20"/>
                <w:szCs w:val="20"/>
              </w:rPr>
              <w:t>Profesora Ayudante-Doctora, Facultad de Derecho, Universidad Complutense de Madrid.</w:t>
            </w:r>
          </w:p>
          <w:p w:rsidR="00DC5D44" w:rsidRPr="00ED40F6" w:rsidRDefault="00DC5D44" w:rsidP="000D7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Diecinueve años de experiencia docente en distintos Centros Adscritos a la UCM y dieciocho años de docencia en la Universidad Pontificia de Comillas.</w:t>
            </w:r>
          </w:p>
        </w:tc>
      </w:tr>
    </w:tbl>
    <w:p w:rsidR="00D0274E" w:rsidRDefault="00D0274E"/>
    <w:sectPr w:rsidR="00D0274E" w:rsidSect="00D02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DF" w:rsidRDefault="005953DF" w:rsidP="00874F83">
      <w:pPr>
        <w:spacing w:after="0" w:line="240" w:lineRule="auto"/>
      </w:pPr>
      <w:r>
        <w:separator/>
      </w:r>
    </w:p>
  </w:endnote>
  <w:endnote w:type="continuationSeparator" w:id="0">
    <w:p w:rsidR="005953DF" w:rsidRDefault="005953DF" w:rsidP="0087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83" w:rsidRDefault="00874F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83" w:rsidRDefault="00874F8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83" w:rsidRDefault="00874F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DF" w:rsidRDefault="005953DF" w:rsidP="00874F83">
      <w:pPr>
        <w:spacing w:after="0" w:line="240" w:lineRule="auto"/>
      </w:pPr>
      <w:r>
        <w:separator/>
      </w:r>
    </w:p>
  </w:footnote>
  <w:footnote w:type="continuationSeparator" w:id="0">
    <w:p w:rsidR="005953DF" w:rsidRDefault="005953DF" w:rsidP="0087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83" w:rsidRDefault="00874F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83" w:rsidRDefault="00874F83">
    <w:pPr>
      <w:pStyle w:val="Encabezado"/>
    </w:pPr>
    <w:r w:rsidRPr="00874F83">
      <w:drawing>
        <wp:inline distT="0" distB="0" distL="0" distR="0">
          <wp:extent cx="1880302" cy="484039"/>
          <wp:effectExtent l="19050" t="0" r="5648" b="0"/>
          <wp:docPr id="1" name="Imagen 1" descr="C:\Users\lzuloaga\AppData\Local\Temp\Rar$DIa0.853\Marca UCM Alternativa logo 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02" cy="48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F83" w:rsidRDefault="00874F8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83" w:rsidRDefault="00874F8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CC1"/>
    <w:multiLevelType w:val="hybridMultilevel"/>
    <w:tmpl w:val="F04887E0"/>
    <w:lvl w:ilvl="0" w:tplc="AC6E79F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DC26372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C28C8"/>
    <w:multiLevelType w:val="hybridMultilevel"/>
    <w:tmpl w:val="5706E768"/>
    <w:lvl w:ilvl="0" w:tplc="AC6E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1340E"/>
    <w:multiLevelType w:val="hybridMultilevel"/>
    <w:tmpl w:val="67E2E07C"/>
    <w:lvl w:ilvl="0" w:tplc="AC6E79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44"/>
    <w:rsid w:val="005953DF"/>
    <w:rsid w:val="00874F83"/>
    <w:rsid w:val="00D0274E"/>
    <w:rsid w:val="00DC5D44"/>
    <w:rsid w:val="00E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4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5D4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DC5D4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74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4F83"/>
  </w:style>
  <w:style w:type="paragraph" w:styleId="Piedepgina">
    <w:name w:val="footer"/>
    <w:basedOn w:val="Normal"/>
    <w:link w:val="PiedepginaCar"/>
    <w:uiPriority w:val="99"/>
    <w:semiHidden/>
    <w:unhideWhenUsed/>
    <w:rsid w:val="00874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4F83"/>
  </w:style>
  <w:style w:type="paragraph" w:styleId="Textodeglobo">
    <w:name w:val="Balloon Text"/>
    <w:basedOn w:val="Normal"/>
    <w:link w:val="TextodegloboCar"/>
    <w:uiPriority w:val="99"/>
    <w:semiHidden/>
    <w:unhideWhenUsed/>
    <w:rsid w:val="008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te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uste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2019-06-27T08:06:00Z</dcterms:created>
  <dcterms:modified xsi:type="dcterms:W3CDTF">2019-06-27T08:44:00Z</dcterms:modified>
</cp:coreProperties>
</file>