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B9" w:rsidRPr="00C6672D" w:rsidRDefault="007170B9" w:rsidP="007170B9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CATEDRATICO</w:t>
      </w:r>
      <w:r w:rsidR="009B3E72">
        <w:rPr>
          <w:b/>
          <w:color w:val="0070C0"/>
          <w:sz w:val="32"/>
          <w:szCs w:val="32"/>
          <w:u w:val="single"/>
        </w:rPr>
        <w:t>4</w:t>
      </w:r>
    </w:p>
    <w:p w:rsidR="007170B9" w:rsidRDefault="007170B9" w:rsidP="007170B9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7170B9" w:rsidTr="00773C5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170B9" w:rsidRPr="00E12336" w:rsidRDefault="007170B9" w:rsidP="00773C5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7170B9" w:rsidRDefault="007170B9" w:rsidP="00773C5D">
            <w:r>
              <w:t>Nº ECTS</w:t>
            </w:r>
          </w:p>
        </w:tc>
      </w:tr>
      <w:tr w:rsidR="007170B9" w:rsidTr="00773C5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7170B9" w:rsidRDefault="007170B9" w:rsidP="00773C5D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7170B9" w:rsidRDefault="007170B9" w:rsidP="00773C5D">
            <w:r>
              <w:rPr>
                <w:rFonts w:ascii="Calibri" w:hAnsi="Calibri"/>
                <w:spacing w:val="-1"/>
              </w:rPr>
              <w:t>LA FORMACIÓN DEL DERECHO COMÚN</w:t>
            </w:r>
            <w:r>
              <w:t xml:space="preserve"> </w:t>
            </w:r>
          </w:p>
          <w:p w:rsidR="007170B9" w:rsidRDefault="007170B9" w:rsidP="00773C5D">
            <w:r>
              <w:rPr>
                <w:rFonts w:ascii="Calibri"/>
                <w:spacing w:val="-1"/>
              </w:rPr>
              <w:t xml:space="preserve">DERECHO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1"/>
              </w:rPr>
              <w:t xml:space="preserve"> RELIGIONES</w:t>
            </w:r>
            <w:r>
              <w:t xml:space="preserve"> </w:t>
            </w:r>
          </w:p>
          <w:p w:rsidR="007170B9" w:rsidRDefault="007170B9" w:rsidP="00773C5D">
            <w:pPr>
              <w:rPr>
                <w:u w:val="single"/>
              </w:rPr>
            </w:pPr>
            <w:r>
              <w:rPr>
                <w:rFonts w:ascii="Calibri"/>
                <w:spacing w:val="-1"/>
              </w:rPr>
              <w:t>LAW AND RELIGION</w:t>
            </w:r>
            <w:r>
              <w:rPr>
                <w:u w:val="single"/>
              </w:rPr>
              <w:t xml:space="preserve"> </w:t>
            </w:r>
          </w:p>
          <w:p w:rsidR="007170B9" w:rsidRDefault="007170B9" w:rsidP="00773C5D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RELACIONES FAMILIARES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1"/>
              </w:rPr>
              <w:t xml:space="preserve"> PLURALISMO RELIGIOSO</w:t>
            </w:r>
          </w:p>
          <w:p w:rsidR="007170B9" w:rsidRPr="003A369F" w:rsidRDefault="007170B9" w:rsidP="00773C5D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7170B9" w:rsidRDefault="007170B9" w:rsidP="00773C5D"/>
          <w:p w:rsidR="007170B9" w:rsidRDefault="007170B9" w:rsidP="00773C5D"/>
        </w:tc>
      </w:tr>
      <w:tr w:rsidR="007170B9" w:rsidTr="00773C5D">
        <w:trPr>
          <w:trHeight w:val="469"/>
        </w:trPr>
        <w:tc>
          <w:tcPr>
            <w:tcW w:w="1560" w:type="dxa"/>
          </w:tcPr>
          <w:p w:rsidR="007170B9" w:rsidRDefault="007170B9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Pr="003A369F" w:rsidRDefault="007170B9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170B9" w:rsidRPr="002824BF" w:rsidRDefault="007170B9" w:rsidP="00773C5D">
            <w:r w:rsidRPr="002824BF">
              <w:t>Especialización (Códigos UNESCO): 5601, 560202, y 5699 (Derecho Eclesiástico del Estado).</w:t>
            </w:r>
          </w:p>
          <w:p w:rsidR="007170B9" w:rsidRPr="002824BF" w:rsidRDefault="007170B9" w:rsidP="00773C5D">
            <w:r w:rsidRPr="002824BF">
              <w:t>Categoría profesional: Catedrático de Universidad</w:t>
            </w:r>
            <w:r>
              <w:t>.</w:t>
            </w:r>
            <w:r w:rsidRPr="002824BF">
              <w:t xml:space="preserve"> Fecha de inicio: 16/06/1993</w:t>
            </w:r>
          </w:p>
          <w:p w:rsidR="007170B9" w:rsidRPr="002824BF" w:rsidRDefault="007170B9" w:rsidP="00773C5D">
            <w:r w:rsidRPr="002824BF">
              <w:t>Situación administrativa. Activa. Dedicación a tiempo completo. 6 sexenios de investigación.</w:t>
            </w:r>
          </w:p>
          <w:p w:rsidR="007170B9" w:rsidRDefault="007170B9" w:rsidP="00773C5D">
            <w:r w:rsidRPr="002824BF">
              <w:t>6 quinquenios de docencia (pendiente de reconocimiento el 7º en 2019).</w:t>
            </w:r>
          </w:p>
        </w:tc>
      </w:tr>
      <w:tr w:rsidR="007170B9" w:rsidTr="00773C5D">
        <w:trPr>
          <w:trHeight w:val="871"/>
        </w:trPr>
        <w:tc>
          <w:tcPr>
            <w:tcW w:w="1560" w:type="dxa"/>
          </w:tcPr>
          <w:p w:rsidR="007170B9" w:rsidRDefault="007170B9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Pr="003A369F" w:rsidRDefault="007170B9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1"/>
              </w:tabs>
              <w:spacing w:before="60" w:after="0" w:line="240" w:lineRule="auto"/>
              <w:ind w:left="714" w:hanging="357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 xml:space="preserve">Libertad de religión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-1"/>
              </w:rPr>
              <w:t xml:space="preserve"> creencias en derecho español,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internacional</w:t>
            </w:r>
            <w:r>
              <w:rPr>
                <w:rFonts w:ascii="Arial Narrow" w:hAnsi="Arial Narrow"/>
              </w:rPr>
              <w:t xml:space="preserve"> y</w:t>
            </w:r>
            <w:r>
              <w:rPr>
                <w:rFonts w:ascii="Arial Narrow" w:hAnsi="Arial Narrow"/>
                <w:spacing w:val="-1"/>
              </w:rPr>
              <w:t xml:space="preserve"> comparado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1"/>
              </w:tabs>
              <w:spacing w:before="60" w:after="0" w:line="240" w:lineRule="auto"/>
              <w:ind w:left="714" w:right="98" w:hanging="357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Relaciones</w:t>
            </w:r>
            <w:r>
              <w:rPr>
                <w:rFonts w:ascii="Arial Narrow" w:hAnsi="Arial Narrow"/>
                <w:spacing w:val="3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entre</w:t>
            </w:r>
            <w:r>
              <w:rPr>
                <w:rFonts w:ascii="Arial Narrow" w:hAnsi="Arial Narrow"/>
                <w:spacing w:val="3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libertad</w:t>
            </w:r>
            <w:r>
              <w:rPr>
                <w:rFonts w:ascii="Arial Narrow" w:hAnsi="Arial Narrow"/>
                <w:spacing w:val="3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religiosa</w:t>
            </w:r>
            <w:r>
              <w:rPr>
                <w:rFonts w:ascii="Arial Narrow" w:hAnsi="Arial Narrow"/>
                <w:spacing w:val="33"/>
              </w:rPr>
              <w:t xml:space="preserve">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3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otros</w:t>
            </w:r>
            <w:r>
              <w:rPr>
                <w:rFonts w:ascii="Arial Narrow" w:hAnsi="Arial Narrow"/>
                <w:spacing w:val="3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derechos</w:t>
            </w:r>
            <w:r>
              <w:rPr>
                <w:rFonts w:ascii="Arial Narrow" w:hAnsi="Arial Narrow"/>
                <w:spacing w:val="3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fundamentales,</w:t>
            </w:r>
            <w:r>
              <w:rPr>
                <w:rFonts w:ascii="Arial Narrow" w:hAnsi="Arial Narrow"/>
                <w:spacing w:val="3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en</w:t>
            </w:r>
            <w:r>
              <w:rPr>
                <w:rFonts w:ascii="Arial Narrow" w:hAnsi="Arial Narrow"/>
                <w:spacing w:val="3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el</w:t>
            </w:r>
            <w:r>
              <w:rPr>
                <w:rFonts w:ascii="Arial Narrow" w:hAnsi="Arial Narrow"/>
                <w:spacing w:val="3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derecho</w:t>
            </w:r>
            <w:r>
              <w:rPr>
                <w:rFonts w:ascii="Arial Narrow" w:hAnsi="Arial Narrow"/>
                <w:spacing w:val="29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 xml:space="preserve">español, internacional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-1"/>
              </w:rPr>
              <w:t xml:space="preserve"> comparado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1"/>
              </w:tabs>
              <w:spacing w:before="60" w:after="0" w:line="240" w:lineRule="auto"/>
              <w:ind w:left="714" w:hanging="357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 xml:space="preserve">Derecho matrimonial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-1"/>
              </w:rPr>
              <w:t xml:space="preserve"> pluralismo jurídico.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1"/>
              </w:tabs>
              <w:spacing w:before="60" w:after="0" w:line="240" w:lineRule="auto"/>
              <w:ind w:left="714" w:hanging="357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 xml:space="preserve">Derechos humanos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-1"/>
              </w:rPr>
              <w:t xml:space="preserve"> neutralidad ética del Estado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31"/>
              </w:tabs>
              <w:spacing w:before="60" w:after="0" w:line="240" w:lineRule="auto"/>
              <w:ind w:left="714" w:hanging="357"/>
              <w:contextualSpacing w:val="0"/>
            </w:pPr>
            <w:r w:rsidRPr="00FC655D">
              <w:rPr>
                <w:rFonts w:ascii="Arial Narrow" w:hAnsi="Arial Narrow"/>
                <w:spacing w:val="-1"/>
              </w:rPr>
              <w:t>Fundamentos éticos del derecho común europeo</w:t>
            </w:r>
          </w:p>
        </w:tc>
      </w:tr>
      <w:tr w:rsidR="007170B9" w:rsidTr="00773C5D">
        <w:trPr>
          <w:trHeight w:val="2266"/>
        </w:trPr>
        <w:tc>
          <w:tcPr>
            <w:tcW w:w="1560" w:type="dxa"/>
          </w:tcPr>
          <w:p w:rsidR="007170B9" w:rsidRDefault="007170B9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Pr="003A369F" w:rsidRDefault="007170B9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170B9" w:rsidRPr="00FC655D" w:rsidRDefault="007170B9" w:rsidP="007170B9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5"/>
              </w:tabs>
              <w:spacing w:after="0" w:line="239" w:lineRule="auto"/>
              <w:ind w:right="96"/>
              <w:contextualSpacing w:val="0"/>
              <w:jc w:val="both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Investigador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del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proyecto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investigación: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“Neutralidad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ideológico-religiosa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del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Estado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y </w:t>
            </w:r>
            <w:r>
              <w:rPr>
                <w:rFonts w:ascii="Arial Narrow" w:eastAsia="Arial Narrow" w:hAnsi="Arial Narrow" w:cs="Arial Narrow"/>
                <w:spacing w:val="-1"/>
              </w:rPr>
              <w:t>espacio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público” </w:t>
            </w:r>
            <w:r>
              <w:rPr>
                <w:rFonts w:ascii="Arial Narrow" w:eastAsia="Arial Narrow" w:hAnsi="Arial Narrow" w:cs="Arial Narrow"/>
                <w:spacing w:val="-1"/>
              </w:rPr>
              <w:t>(2012-2014),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Ministerio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Ciencia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e </w:t>
            </w:r>
            <w:r>
              <w:rPr>
                <w:rFonts w:ascii="Arial Narrow" w:eastAsia="Arial Narrow" w:hAnsi="Arial Narrow" w:cs="Arial Narrow"/>
                <w:spacing w:val="-1"/>
              </w:rPr>
              <w:t>Innovación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(Proyecto DER2011-29385).</w:t>
            </w:r>
          </w:p>
          <w:p w:rsidR="007170B9" w:rsidRPr="00FC655D" w:rsidRDefault="007170B9" w:rsidP="007170B9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5"/>
              </w:tabs>
              <w:spacing w:before="2" w:after="0" w:line="239" w:lineRule="auto"/>
              <w:ind w:right="96"/>
              <w:contextualSpacing w:val="0"/>
              <w:jc w:val="both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Beca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Fundación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del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Amo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(Universidad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Complutense), </w:t>
            </w:r>
            <w:r>
              <w:rPr>
                <w:rFonts w:ascii="Arial Narrow" w:eastAsia="Arial Narrow" w:hAnsi="Arial Narrow" w:cs="Arial Narrow"/>
                <w:spacing w:val="-1"/>
              </w:rPr>
              <w:t>para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proyecto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investigación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Universidad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Stanford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>,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California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Constitutional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Law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Center)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durante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los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meses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julio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y </w:t>
            </w:r>
            <w:r>
              <w:rPr>
                <w:rFonts w:ascii="Arial Narrow" w:eastAsia="Arial Narrow" w:hAnsi="Arial Narrow" w:cs="Arial Narrow"/>
                <w:spacing w:val="-1"/>
              </w:rPr>
              <w:t>agosto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2012,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sobre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tema: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“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notion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religious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neutrality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public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space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>: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comparative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analysis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US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European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approaches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>”.</w:t>
            </w:r>
          </w:p>
          <w:p w:rsidR="007170B9" w:rsidRPr="00C114A3" w:rsidRDefault="007170B9" w:rsidP="007170B9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5"/>
              </w:tabs>
              <w:spacing w:before="2" w:after="0" w:line="240" w:lineRule="auto"/>
              <w:ind w:right="97"/>
              <w:contextualSpacing w:val="0"/>
              <w:jc w:val="both"/>
              <w:rPr>
                <w:rFonts w:ascii="Arial Narrow" w:eastAsia="Arial Narrow" w:hAnsi="Arial Narrow" w:cs="Arial Narrow"/>
                <w:spacing w:val="-1"/>
                <w:lang w:val="en-US"/>
              </w:rPr>
            </w:pPr>
            <w:proofErr w:type="spellStart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Miembro</w:t>
            </w:r>
            <w:proofErr w:type="spellEnd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 </w:t>
            </w:r>
            <w:proofErr w:type="gramStart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del</w:t>
            </w:r>
            <w:proofErr w:type="gramEnd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 Advisory Board del </w:t>
            </w:r>
            <w:proofErr w:type="spellStart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Proyecto</w:t>
            </w:r>
            <w:proofErr w:type="spellEnd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 </w:t>
            </w:r>
            <w:proofErr w:type="spellStart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Europeo</w:t>
            </w:r>
            <w:proofErr w:type="spellEnd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 GRASSROOTSMOBILISE (European Council Research Starting Grant): “Directions in Religious Pluralism in Europe: Examining Grassroots </w:t>
            </w:r>
            <w:proofErr w:type="spellStart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mobilisations</w:t>
            </w:r>
            <w:proofErr w:type="spellEnd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 in Europe in the shadow of European Court of Human Rights religious freedom jurisprudence” (2014-2018).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5"/>
              </w:tabs>
              <w:spacing w:after="0" w:line="240" w:lineRule="auto"/>
              <w:ind w:right="95"/>
              <w:contextualSpacing w:val="0"/>
              <w:jc w:val="both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Investigador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principal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del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proyecto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investigación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REVESTRA: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“Una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revisión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crítica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jurisprudencia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Estrasburgo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y </w:t>
            </w:r>
            <w:r>
              <w:rPr>
                <w:rFonts w:ascii="Arial Narrow" w:eastAsia="Arial Narrow" w:hAnsi="Arial Narrow" w:cs="Arial Narrow"/>
                <w:spacing w:val="-1"/>
              </w:rPr>
              <w:t>su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aplicabilidad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al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derecho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español: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religión,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expresión,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asociación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y </w:t>
            </w:r>
            <w:r>
              <w:rPr>
                <w:rFonts w:ascii="Arial Narrow" w:eastAsia="Arial Narrow" w:hAnsi="Arial Narrow" w:cs="Arial Narrow"/>
                <w:spacing w:val="-1"/>
              </w:rPr>
              <w:t>privacidad”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(2016-2018,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prorrogado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hasta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junio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2019), Ministerio de Ciencia 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Innovación (Proyecto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DER2015-64717-P).</w:t>
            </w:r>
          </w:p>
          <w:p w:rsidR="007170B9" w:rsidRPr="005D5AC2" w:rsidRDefault="007170B9" w:rsidP="007170B9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5"/>
              </w:tabs>
              <w:spacing w:after="0" w:line="240" w:lineRule="auto"/>
              <w:ind w:right="95"/>
              <w:contextualSpacing w:val="0"/>
              <w:jc w:val="both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Beca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Fundación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del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Amo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(Universidad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Complutense),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para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proyecto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investigación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la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Universidad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Stanford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>,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California (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Constitutional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Law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Center)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durante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los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meses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julio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y </w:t>
            </w:r>
            <w:r>
              <w:rPr>
                <w:rFonts w:ascii="Arial Narrow" w:eastAsia="Arial Narrow" w:hAnsi="Arial Narrow" w:cs="Arial Narrow"/>
                <w:spacing w:val="-1"/>
              </w:rPr>
              <w:t>agosto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2016,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sobre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tema: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“Anti-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religious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hate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speech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>: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comparative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analysis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US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law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European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law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conflicts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between</w:t>
            </w:r>
            <w:proofErr w:type="spellEnd"/>
            <w:r w:rsidRPr="00FC655D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freedom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expression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freedom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religion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>”.</w:t>
            </w:r>
          </w:p>
        </w:tc>
      </w:tr>
      <w:tr w:rsidR="007170B9" w:rsidRPr="00E859EE" w:rsidTr="00773C5D">
        <w:tc>
          <w:tcPr>
            <w:tcW w:w="1560" w:type="dxa"/>
          </w:tcPr>
          <w:p w:rsidR="007170B9" w:rsidRDefault="007170B9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Pr="003A369F" w:rsidRDefault="007170B9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170B9" w:rsidRDefault="007170B9" w:rsidP="00773C5D">
            <w:pPr>
              <w:spacing w:before="6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Últimos libros: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13"/>
              </w:tabs>
              <w:spacing w:after="0" w:line="240" w:lineRule="auto"/>
              <w:ind w:right="97" w:hanging="360"/>
              <w:contextualSpacing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Conflictos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entre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conciencia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ley.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Las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objeciones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de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conciencia</w:t>
            </w:r>
            <w:r>
              <w:rPr>
                <w:rFonts w:ascii="Arial Narrow" w:hAnsi="Arial Narrow"/>
                <w:spacing w:val="16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(con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R.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Navarro-</w:t>
            </w:r>
            <w:r>
              <w:rPr>
                <w:rFonts w:ascii="Arial Narrow" w:hAnsi="Arial Narrow"/>
                <w:spacing w:val="2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Valls),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Ed.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Iustel</w:t>
            </w:r>
            <w:proofErr w:type="spellEnd"/>
            <w:r>
              <w:rPr>
                <w:rFonts w:ascii="Arial Narrow" w:hAnsi="Arial Narrow"/>
                <w:spacing w:val="-1"/>
              </w:rPr>
              <w:t>,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Madrid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2011.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2ª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ed.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revisada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ampliada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en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Ed.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Iustel</w:t>
            </w:r>
            <w:proofErr w:type="spellEnd"/>
            <w:r>
              <w:rPr>
                <w:rFonts w:ascii="Arial Narrow" w:hAnsi="Arial Narrow"/>
                <w:spacing w:val="-1"/>
              </w:rPr>
              <w:t>,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Madrid</w:t>
            </w:r>
            <w:r>
              <w:rPr>
                <w:rFonts w:ascii="Arial Narrow" w:hAnsi="Arial Narrow"/>
                <w:spacing w:val="27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2012.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La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2ª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ed.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se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ha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publicado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también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en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México</w:t>
            </w:r>
            <w:r>
              <w:rPr>
                <w:rFonts w:ascii="Arial Narrow" w:hAnsi="Arial Narrow"/>
                <w:spacing w:val="1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(2012),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en</w:t>
            </w:r>
            <w:r>
              <w:rPr>
                <w:rFonts w:ascii="Arial Narrow" w:hAnsi="Arial Narrow"/>
                <w:spacing w:val="1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coedición</w:t>
            </w:r>
            <w:r>
              <w:rPr>
                <w:rFonts w:ascii="Arial Narrow" w:hAnsi="Arial Narrow"/>
                <w:spacing w:val="1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por</w:t>
            </w:r>
            <w:r>
              <w:rPr>
                <w:rFonts w:ascii="Arial Narrow" w:hAnsi="Arial Narrow"/>
                <w:spacing w:val="1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las</w:t>
            </w:r>
            <w:r>
              <w:rPr>
                <w:rFonts w:ascii="Arial Narrow" w:hAnsi="Arial Narrow"/>
                <w:spacing w:val="3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 xml:space="preserve">editoriales Porrúa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Iustel</w:t>
            </w:r>
            <w:proofErr w:type="spellEnd"/>
            <w:r>
              <w:rPr>
                <w:rFonts w:ascii="Arial Narrow" w:hAnsi="Arial Narrow"/>
                <w:spacing w:val="-1"/>
              </w:rPr>
              <w:t>.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13"/>
              </w:tabs>
              <w:spacing w:before="8" w:after="0" w:line="250" w:lineRule="exact"/>
              <w:ind w:right="98" w:hanging="360"/>
              <w:contextualSpacing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Religión,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matrimonio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derecho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ante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el</w:t>
            </w:r>
            <w:r>
              <w:rPr>
                <w:rFonts w:ascii="Arial Narrow" w:hAnsi="Arial Narrow"/>
                <w:spacing w:val="2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siglo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XXI</w:t>
            </w:r>
            <w:r>
              <w:rPr>
                <w:rFonts w:ascii="Arial Narrow" w:hAnsi="Arial Narrow"/>
                <w:spacing w:val="2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(coord.,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con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S.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Meseguer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R.</w:t>
            </w:r>
            <w:r>
              <w:rPr>
                <w:rFonts w:ascii="Arial Narrow" w:hAnsi="Arial Narrow"/>
                <w:spacing w:val="27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 xml:space="preserve">Palomino), </w:t>
            </w:r>
            <w:proofErr w:type="spellStart"/>
            <w:r>
              <w:rPr>
                <w:rFonts w:ascii="Arial Narrow" w:hAnsi="Arial Narrow"/>
                <w:spacing w:val="-1"/>
              </w:rPr>
              <w:t>Iustel</w:t>
            </w:r>
            <w:proofErr w:type="spellEnd"/>
            <w:r>
              <w:rPr>
                <w:rFonts w:ascii="Arial Narrow" w:hAnsi="Arial Narrow"/>
                <w:spacing w:val="-1"/>
              </w:rPr>
              <w:t>, Madrid 2013.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13"/>
              </w:tabs>
              <w:spacing w:before="4" w:after="0" w:line="250" w:lineRule="exact"/>
              <w:ind w:right="98" w:hanging="360"/>
              <w:contextualSpacing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Tensiones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33"/>
              </w:rPr>
              <w:t>entre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33"/>
              </w:rPr>
              <w:t>libertad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33"/>
              </w:rPr>
              <w:t>de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33"/>
              </w:rPr>
              <w:t>expresión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33"/>
              </w:rPr>
              <w:t>y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33"/>
              </w:rPr>
              <w:t>libertad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34"/>
              </w:rPr>
              <w:t>religiosa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33"/>
              </w:rPr>
              <w:t>(</w:t>
            </w:r>
            <w:r>
              <w:rPr>
                <w:rFonts w:ascii="Arial Narrow" w:hAnsi="Arial Narrow"/>
                <w:spacing w:val="-1"/>
              </w:rPr>
              <w:t>coord.,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33"/>
              </w:rPr>
              <w:t>con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33"/>
              </w:rPr>
              <w:t>S.</w:t>
            </w:r>
            <w:r>
              <w:rPr>
                <w:rFonts w:ascii="Arial Narrow" w:hAnsi="Arial Narrow"/>
                <w:spacing w:val="2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Cañamares), Tirant Lo Blanch, Valencia 2014.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13"/>
              </w:tabs>
              <w:spacing w:after="0" w:line="240" w:lineRule="auto"/>
              <w:ind w:right="93" w:hanging="360"/>
              <w:contextualSpacing w:val="0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Religion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Secular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State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La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religion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l’Etat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laïque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(ed.,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W.C.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Durham),</w:t>
            </w:r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Servicio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Publicaciones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la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Facultad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Derecho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la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Universidad</w:t>
            </w:r>
            <w:r>
              <w:rPr>
                <w:rFonts w:ascii="Arial Narrow" w:eastAsia="Arial Narrow" w:hAnsi="Arial Narrow" w:cs="Arial Narrow"/>
                <w:spacing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Complutense,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coedición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International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Center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Law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Religion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Studies</w:t>
            </w:r>
            <w:proofErr w:type="spellEnd"/>
            <w:r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 BYU, Provo (Utah), 2015.</w:t>
            </w:r>
          </w:p>
          <w:p w:rsidR="007170B9" w:rsidRPr="00C114A3" w:rsidRDefault="007170B9" w:rsidP="007170B9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13"/>
              </w:tabs>
              <w:spacing w:after="0" w:line="241" w:lineRule="auto"/>
              <w:ind w:right="97" w:hanging="360"/>
              <w:contextualSpacing w:val="0"/>
              <w:jc w:val="both"/>
              <w:rPr>
                <w:rFonts w:ascii="Arial Narrow" w:eastAsia="Arial Narrow" w:hAnsi="Arial Narrow" w:cs="Arial Narrow"/>
                <w:lang w:val="en-US"/>
              </w:rPr>
            </w:pPr>
            <w:r w:rsidRPr="00C114A3">
              <w:rPr>
                <w:rFonts w:ascii="Arial Narrow"/>
                <w:spacing w:val="-1"/>
                <w:lang w:val="en-US"/>
              </w:rPr>
              <w:t>Great</w:t>
            </w:r>
            <w:r w:rsidRPr="00C114A3">
              <w:rPr>
                <w:rFonts w:ascii="Arial Narrow"/>
                <w:spacing w:val="49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Christian</w:t>
            </w:r>
            <w:r w:rsidRPr="00C114A3">
              <w:rPr>
                <w:rFonts w:ascii="Arial Narrow"/>
                <w:spacing w:val="49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Jurists</w:t>
            </w:r>
            <w:r w:rsidRPr="00C114A3">
              <w:rPr>
                <w:rFonts w:ascii="Arial Narrow"/>
                <w:spacing w:val="49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in</w:t>
            </w:r>
            <w:r w:rsidRPr="00C114A3">
              <w:rPr>
                <w:rFonts w:ascii="Arial Narrow"/>
                <w:spacing w:val="49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Spanish</w:t>
            </w:r>
            <w:r w:rsidRPr="00C114A3">
              <w:rPr>
                <w:rFonts w:ascii="Arial Narrow"/>
                <w:spacing w:val="49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History</w:t>
            </w:r>
            <w:r w:rsidRPr="00C114A3">
              <w:rPr>
                <w:rFonts w:ascii="Arial Narrow"/>
                <w:spacing w:val="47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(ed.,</w:t>
            </w:r>
            <w:r w:rsidRPr="00C114A3">
              <w:rPr>
                <w:rFonts w:ascii="Arial Narrow"/>
                <w:spacing w:val="50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con</w:t>
            </w:r>
            <w:r w:rsidRPr="00C114A3">
              <w:rPr>
                <w:rFonts w:ascii="Arial Narrow"/>
                <w:lang w:val="en-US"/>
              </w:rPr>
              <w:t xml:space="preserve"> R.</w:t>
            </w:r>
            <w:r w:rsidRPr="00C114A3">
              <w:rPr>
                <w:rFonts w:ascii="Arial Narrow"/>
                <w:spacing w:val="49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Domingo),</w:t>
            </w:r>
            <w:r w:rsidRPr="00C114A3">
              <w:rPr>
                <w:rFonts w:ascii="Arial Narrow"/>
                <w:spacing w:val="49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Cambridge</w:t>
            </w:r>
            <w:r w:rsidRPr="00C114A3">
              <w:rPr>
                <w:rFonts w:ascii="Arial Narrow"/>
                <w:spacing w:val="23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University Press, Cambridge 2018.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13"/>
              </w:tabs>
              <w:spacing w:before="6" w:after="0" w:line="250" w:lineRule="exact"/>
              <w:ind w:right="95" w:hanging="360"/>
              <w:contextualSpacing w:val="0"/>
              <w:jc w:val="both"/>
              <w:rPr>
                <w:rFonts w:ascii="Arial Narrow" w:eastAsia="Arial Narrow" w:hAnsi="Arial Narrow" w:cs="Arial Narrow"/>
              </w:rPr>
            </w:pPr>
            <w:r w:rsidRPr="00C114A3">
              <w:rPr>
                <w:rFonts w:ascii="Arial Narrow" w:hAnsi="Arial Narrow"/>
                <w:spacing w:val="-1"/>
                <w:lang w:val="en-US"/>
              </w:rPr>
              <w:t>Religion</w:t>
            </w:r>
            <w:r w:rsidRPr="00C114A3">
              <w:rPr>
                <w:rFonts w:ascii="Arial Narrow" w:hAnsi="Arial Narrow"/>
                <w:spacing w:val="18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and</w:t>
            </w:r>
            <w:r w:rsidRPr="00C114A3">
              <w:rPr>
                <w:rFonts w:ascii="Arial Narrow" w:hAnsi="Arial Narrow"/>
                <w:spacing w:val="18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Law</w:t>
            </w:r>
            <w:r w:rsidRPr="00C114A3">
              <w:rPr>
                <w:rFonts w:ascii="Arial Narrow" w:hAnsi="Arial Narrow"/>
                <w:spacing w:val="18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in</w:t>
            </w:r>
            <w:r w:rsidRPr="00C114A3">
              <w:rPr>
                <w:rFonts w:ascii="Arial Narrow" w:hAnsi="Arial Narrow"/>
                <w:spacing w:val="18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Spain,</w:t>
            </w:r>
            <w:r w:rsidRPr="00C114A3">
              <w:rPr>
                <w:rFonts w:ascii="Arial Narrow" w:hAnsi="Arial Narrow"/>
                <w:spacing w:val="18"/>
                <w:lang w:val="en-US"/>
              </w:rPr>
              <w:t xml:space="preserve"> </w:t>
            </w:r>
            <w:proofErr w:type="spellStart"/>
            <w:r w:rsidRPr="00C114A3">
              <w:rPr>
                <w:rFonts w:ascii="Arial Narrow" w:hAnsi="Arial Narrow"/>
                <w:spacing w:val="-1"/>
                <w:lang w:val="en-US"/>
              </w:rPr>
              <w:t>Wolters-Kluwer</w:t>
            </w:r>
            <w:proofErr w:type="spellEnd"/>
            <w:r w:rsidRPr="00C114A3">
              <w:rPr>
                <w:rFonts w:ascii="Arial Narrow" w:hAnsi="Arial Narrow"/>
                <w:spacing w:val="18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(International</w:t>
            </w:r>
            <w:r w:rsidRPr="00C114A3">
              <w:rPr>
                <w:rFonts w:ascii="Arial Narrow" w:hAnsi="Arial Narrow"/>
                <w:spacing w:val="18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Encyclopedia</w:t>
            </w:r>
            <w:r w:rsidRPr="00C114A3">
              <w:rPr>
                <w:rFonts w:ascii="Arial Narrow" w:hAnsi="Arial Narrow"/>
                <w:spacing w:val="18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of</w:t>
            </w:r>
            <w:r w:rsidRPr="00C114A3">
              <w:rPr>
                <w:rFonts w:ascii="Arial Narrow" w:hAnsi="Arial Narrow"/>
                <w:spacing w:val="18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Laws),</w:t>
            </w:r>
            <w:r w:rsidRPr="00C114A3">
              <w:rPr>
                <w:rFonts w:ascii="Arial Narrow" w:hAnsi="Arial Narrow"/>
                <w:spacing w:val="21"/>
                <w:lang w:val="en-US"/>
              </w:rPr>
              <w:t xml:space="preserve"> </w:t>
            </w:r>
            <w:proofErr w:type="gramStart"/>
            <w:r w:rsidRPr="00C114A3">
              <w:rPr>
                <w:rFonts w:ascii="Arial Narrow" w:hAnsi="Arial Narrow"/>
                <w:spacing w:val="-1"/>
                <w:lang w:val="en-US"/>
              </w:rPr>
              <w:t>The</w:t>
            </w:r>
            <w:proofErr w:type="gramEnd"/>
            <w:r w:rsidRPr="00C114A3">
              <w:rPr>
                <w:rFonts w:ascii="Arial Narrow" w:hAnsi="Arial Narrow"/>
                <w:spacing w:val="-1"/>
                <w:lang w:val="en-US"/>
              </w:rPr>
              <w:t xml:space="preserve"> Netherlands 2014. </w:t>
            </w:r>
            <w:r>
              <w:rPr>
                <w:rFonts w:ascii="Arial Narrow" w:hAnsi="Arial Narrow"/>
                <w:spacing w:val="-1"/>
              </w:rPr>
              <w:t xml:space="preserve">2ª ed. revisada </w:t>
            </w:r>
            <w:r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  <w:spacing w:val="-1"/>
              </w:rPr>
              <w:t xml:space="preserve"> ampliada, 2018.</w:t>
            </w:r>
          </w:p>
          <w:p w:rsidR="007170B9" w:rsidRPr="00C114A3" w:rsidRDefault="007170B9" w:rsidP="007170B9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13"/>
              </w:tabs>
              <w:spacing w:after="0" w:line="240" w:lineRule="auto"/>
              <w:ind w:right="97" w:hanging="360"/>
              <w:contextualSpacing w:val="0"/>
              <w:jc w:val="both"/>
              <w:rPr>
                <w:rFonts w:ascii="Arial Narrow" w:eastAsia="Arial Narrow" w:hAnsi="Arial Narrow" w:cs="Arial Narrow"/>
                <w:lang w:val="en-US"/>
              </w:rPr>
            </w:pPr>
            <w:r w:rsidRPr="00C114A3">
              <w:rPr>
                <w:rFonts w:ascii="Arial Narrow"/>
                <w:spacing w:val="-1"/>
                <w:lang w:val="en-US"/>
              </w:rPr>
              <w:t>Law,</w:t>
            </w:r>
            <w:r w:rsidRPr="00C114A3">
              <w:rPr>
                <w:rFonts w:ascii="Arial Narrow"/>
                <w:spacing w:val="33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Religion,</w:t>
            </w:r>
            <w:r w:rsidRPr="00C114A3">
              <w:rPr>
                <w:rFonts w:ascii="Arial Narrow"/>
                <w:spacing w:val="33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and</w:t>
            </w:r>
            <w:r w:rsidRPr="00C114A3">
              <w:rPr>
                <w:rFonts w:ascii="Arial Narrow"/>
                <w:spacing w:val="33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Freedom:</w:t>
            </w:r>
            <w:r w:rsidRPr="00C114A3">
              <w:rPr>
                <w:rFonts w:ascii="Arial Narrow"/>
                <w:spacing w:val="33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Conceptualizing</w:t>
            </w:r>
            <w:r w:rsidRPr="00C114A3">
              <w:rPr>
                <w:rFonts w:ascii="Arial Narrow"/>
                <w:spacing w:val="33"/>
                <w:lang w:val="en-US"/>
              </w:rPr>
              <w:t xml:space="preserve"> </w:t>
            </w:r>
            <w:r w:rsidRPr="00C114A3">
              <w:rPr>
                <w:rFonts w:ascii="Arial Narrow"/>
                <w:lang w:val="en-US"/>
              </w:rPr>
              <w:t>a</w:t>
            </w:r>
            <w:r w:rsidRPr="00C114A3">
              <w:rPr>
                <w:rFonts w:ascii="Arial Narrow"/>
                <w:spacing w:val="33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Common</w:t>
            </w:r>
            <w:r w:rsidRPr="00C114A3">
              <w:rPr>
                <w:rFonts w:ascii="Arial Narrow"/>
                <w:spacing w:val="34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Right</w:t>
            </w:r>
            <w:r w:rsidRPr="00C114A3">
              <w:rPr>
                <w:rFonts w:ascii="Arial Narrow"/>
                <w:spacing w:val="34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(ed.,</w:t>
            </w:r>
            <w:r w:rsidRPr="00C114A3">
              <w:rPr>
                <w:rFonts w:ascii="Arial Narrow"/>
                <w:spacing w:val="33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con</w:t>
            </w:r>
            <w:r w:rsidRPr="00C114A3">
              <w:rPr>
                <w:rFonts w:ascii="Arial Narrow"/>
                <w:spacing w:val="33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>W.C.</w:t>
            </w:r>
            <w:r w:rsidRPr="00C114A3">
              <w:rPr>
                <w:rFonts w:ascii="Arial Narrow"/>
                <w:spacing w:val="21"/>
                <w:lang w:val="en-US"/>
              </w:rPr>
              <w:t xml:space="preserve"> </w:t>
            </w:r>
            <w:r w:rsidRPr="00C114A3">
              <w:rPr>
                <w:rFonts w:ascii="Arial Narrow"/>
                <w:spacing w:val="-1"/>
                <w:lang w:val="en-US"/>
              </w:rPr>
              <w:t xml:space="preserve">Durham </w:t>
            </w:r>
            <w:r w:rsidRPr="00C114A3">
              <w:rPr>
                <w:rFonts w:ascii="Arial Narrow"/>
                <w:lang w:val="en-US"/>
              </w:rPr>
              <w:t>y</w:t>
            </w:r>
            <w:r w:rsidRPr="00C114A3">
              <w:rPr>
                <w:rFonts w:ascii="Arial Narrow"/>
                <w:spacing w:val="-1"/>
                <w:lang w:val="en-US"/>
              </w:rPr>
              <w:t xml:space="preserve"> D. Thayer), </w:t>
            </w:r>
            <w:proofErr w:type="spellStart"/>
            <w:r w:rsidRPr="00C114A3">
              <w:rPr>
                <w:rFonts w:ascii="Arial Narrow"/>
                <w:spacing w:val="-1"/>
                <w:lang w:val="en-US"/>
              </w:rPr>
              <w:t>Routledge</w:t>
            </w:r>
            <w:proofErr w:type="spellEnd"/>
            <w:r w:rsidRPr="00C114A3">
              <w:rPr>
                <w:rFonts w:ascii="Arial Narrow"/>
                <w:spacing w:val="-1"/>
                <w:lang w:val="en-US"/>
              </w:rPr>
              <w:t>, Abingdon, 2019.</w:t>
            </w:r>
          </w:p>
          <w:p w:rsidR="007170B9" w:rsidRPr="00C114A3" w:rsidRDefault="007170B9" w:rsidP="00773C5D">
            <w:pPr>
              <w:pStyle w:val="TableParagraph"/>
              <w:spacing w:before="120" w:after="120"/>
              <w:ind w:left="102"/>
              <w:rPr>
                <w:rFonts w:ascii="Arial Narrow" w:eastAsia="Arial Narrow" w:hAnsi="Arial Narrow" w:cs="Arial Narrow"/>
                <w:lang w:val="es-ES"/>
              </w:rPr>
            </w:pPr>
            <w:r w:rsidRPr="00C114A3">
              <w:rPr>
                <w:rFonts w:ascii="Arial Narrow" w:hAnsi="Arial Narrow"/>
                <w:spacing w:val="-1"/>
                <w:lang w:val="es-ES"/>
              </w:rPr>
              <w:t xml:space="preserve">Últimos artículos </w:t>
            </w:r>
            <w:r w:rsidRPr="00C114A3">
              <w:rPr>
                <w:rFonts w:ascii="Arial Narrow" w:hAnsi="Arial Narrow"/>
                <w:lang w:val="es-ES"/>
              </w:rPr>
              <w:t>y</w:t>
            </w:r>
            <w:r w:rsidRPr="00C114A3">
              <w:rPr>
                <w:rFonts w:ascii="Arial Narrow" w:hAnsi="Arial Narrow"/>
                <w:spacing w:val="-1"/>
                <w:lang w:val="es-ES"/>
              </w:rPr>
              <w:t xml:space="preserve"> capítulos de libro: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46"/>
              </w:tabs>
              <w:spacing w:after="0" w:line="240" w:lineRule="auto"/>
              <w:ind w:right="554" w:hanging="433"/>
              <w:contextualSpacing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</w:rPr>
              <w:t>Cuarenta años de libertad religiosa en España: una mirada retrospectiva</w:t>
            </w:r>
            <w:r>
              <w:rPr>
                <w:rFonts w:ascii="Arial Narrow" w:eastAsia="Arial Narrow" w:hAnsi="Arial Narrow" w:cs="Arial Narrow"/>
                <w:spacing w:val="-1"/>
              </w:rPr>
              <w:t>, en</w:t>
            </w:r>
            <w:r>
              <w:rPr>
                <w:rFonts w:ascii="Arial Narrow" w:eastAsia="Arial Narrow" w:hAnsi="Arial Narrow" w:cs="Arial Narrow"/>
                <w:spacing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“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Quaderni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diritto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politica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ecclesiastica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>” (2018-1), pp. 9-41.</w:t>
            </w:r>
          </w:p>
          <w:p w:rsidR="007170B9" w:rsidRDefault="007170B9" w:rsidP="007170B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46"/>
              </w:tabs>
              <w:spacing w:before="141" w:after="0" w:line="240" w:lineRule="auto"/>
              <w:ind w:right="906" w:hanging="433"/>
              <w:contextualSpacing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</w:rPr>
              <w:t>Artículo 16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, en “Comentario mínimo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la Constitución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española”, Crítica,</w:t>
            </w:r>
            <w:r>
              <w:rPr>
                <w:rFonts w:ascii="Arial Narrow" w:eastAsia="Arial Narrow" w:hAnsi="Arial Narrow" w:cs="Arial Narrow"/>
                <w:spacing w:val="3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Barcelona 2018.</w:t>
            </w:r>
          </w:p>
          <w:p w:rsidR="007170B9" w:rsidRPr="005E62DC" w:rsidRDefault="007170B9" w:rsidP="007170B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46"/>
              </w:tabs>
              <w:spacing w:before="141" w:after="0" w:line="240" w:lineRule="auto"/>
              <w:ind w:right="636" w:hanging="433"/>
              <w:contextualSpacing w:val="0"/>
              <w:jc w:val="both"/>
              <w:rPr>
                <w:rFonts w:ascii="Arial Narrow" w:eastAsia="Arial Narrow" w:hAnsi="Arial Narrow" w:cs="Arial Narrow"/>
                <w:lang w:val="en-US"/>
              </w:rPr>
            </w:pPr>
            <w:r w:rsidRPr="00C114A3">
              <w:rPr>
                <w:rFonts w:ascii="Arial Narrow" w:eastAsia="Arial Narrow" w:hAnsi="Arial Narrow" w:cs="Arial Narrow"/>
                <w:i/>
                <w:spacing w:val="-1"/>
                <w:lang w:val="en-US"/>
              </w:rPr>
              <w:t xml:space="preserve">State Neutrality and Religious Plurality in </w:t>
            </w:r>
            <w:r w:rsidRPr="00C114A3">
              <w:rPr>
                <w:rFonts w:ascii="Arial Narrow" w:eastAsia="Arial Narrow" w:hAnsi="Arial Narrow" w:cs="Arial Narrow"/>
                <w:i/>
                <w:spacing w:val="-2"/>
                <w:lang w:val="en-US"/>
              </w:rPr>
              <w:t>Europe</w:t>
            </w:r>
            <w:r w:rsidRPr="00C114A3">
              <w:rPr>
                <w:rFonts w:ascii="Arial Narrow" w:eastAsia="Arial Narrow" w:hAnsi="Arial Narrow" w:cs="Arial Narrow"/>
                <w:spacing w:val="-2"/>
                <w:lang w:val="en-US"/>
              </w:rPr>
              <w:t>,</w:t>
            </w:r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 en W.C. </w:t>
            </w:r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lastRenderedPageBreak/>
              <w:t xml:space="preserve">Durham Jr. </w:t>
            </w:r>
            <w:r w:rsidRPr="005E62DC">
              <w:rPr>
                <w:rFonts w:ascii="Arial Narrow" w:eastAsia="Arial Narrow" w:hAnsi="Arial Narrow" w:cs="Arial Narrow"/>
                <w:lang w:val="en-US"/>
              </w:rPr>
              <w:t>&amp;</w:t>
            </w:r>
            <w:r w:rsidRPr="005E62DC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 D.</w:t>
            </w:r>
            <w:r w:rsidRPr="005E62DC">
              <w:rPr>
                <w:rFonts w:ascii="Arial Narrow" w:eastAsia="Arial Narrow" w:hAnsi="Arial Narrow" w:cs="Arial Narrow"/>
                <w:spacing w:val="35"/>
                <w:lang w:val="en-US"/>
              </w:rPr>
              <w:t xml:space="preserve"> </w:t>
            </w:r>
            <w:r w:rsidRPr="005E62DC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Thayer (eds.), “Religion, Pluralism, and Reconciling </w:t>
            </w:r>
            <w:r w:rsidRPr="005E62DC">
              <w:rPr>
                <w:rFonts w:ascii="Arial Narrow" w:eastAsia="Arial Narrow" w:hAnsi="Arial Narrow" w:cs="Arial Narrow"/>
                <w:spacing w:val="-2"/>
                <w:lang w:val="en-US"/>
              </w:rPr>
              <w:t>Difference”,</w:t>
            </w:r>
            <w:r w:rsidRPr="005E62DC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 </w:t>
            </w:r>
            <w:proofErr w:type="spellStart"/>
            <w:r w:rsidRPr="005E62DC">
              <w:rPr>
                <w:rFonts w:ascii="Arial Narrow" w:eastAsia="Arial Narrow" w:hAnsi="Arial Narrow" w:cs="Arial Narrow"/>
                <w:spacing w:val="-1"/>
                <w:lang w:val="en-US"/>
              </w:rPr>
              <w:t>Routledge</w:t>
            </w:r>
            <w:proofErr w:type="spellEnd"/>
            <w:r w:rsidRPr="005E62DC">
              <w:rPr>
                <w:rFonts w:ascii="Arial Narrow" w:eastAsia="Arial Narrow" w:hAnsi="Arial Narrow" w:cs="Arial Narrow"/>
                <w:spacing w:val="-1"/>
                <w:lang w:val="en-US"/>
              </w:rPr>
              <w:t>,</w:t>
            </w:r>
            <w:r w:rsidRPr="005E62DC">
              <w:rPr>
                <w:rFonts w:ascii="Arial Narrow" w:eastAsia="Arial Narrow" w:hAnsi="Arial Narrow" w:cs="Arial Narrow"/>
                <w:spacing w:val="37"/>
                <w:lang w:val="en-US"/>
              </w:rPr>
              <w:t xml:space="preserve"> </w:t>
            </w:r>
            <w:r w:rsidRPr="005E62DC">
              <w:rPr>
                <w:rFonts w:ascii="Arial Narrow" w:eastAsia="Arial Narrow" w:hAnsi="Arial Narrow" w:cs="Arial Narrow"/>
                <w:spacing w:val="-1"/>
                <w:lang w:val="en-US"/>
              </w:rPr>
              <w:t>Abingdon, 2018,</w:t>
            </w:r>
            <w:r w:rsidRPr="005E62DC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5E62DC">
              <w:rPr>
                <w:rFonts w:ascii="Arial Narrow" w:eastAsia="Arial Narrow" w:hAnsi="Arial Narrow" w:cs="Arial Narrow"/>
                <w:spacing w:val="-1"/>
                <w:lang w:val="en-US"/>
              </w:rPr>
              <w:t>pp. 159-176.</w:t>
            </w:r>
          </w:p>
          <w:p w:rsidR="007170B9" w:rsidRPr="00C114A3" w:rsidRDefault="007170B9" w:rsidP="007170B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46"/>
              </w:tabs>
              <w:spacing w:before="141" w:after="0" w:line="240" w:lineRule="auto"/>
              <w:ind w:right="322" w:hanging="433"/>
              <w:contextualSpacing w:val="0"/>
              <w:jc w:val="both"/>
              <w:rPr>
                <w:rFonts w:ascii="Arial Narrow" w:eastAsia="Arial Narrow" w:hAnsi="Arial Narrow" w:cs="Arial Narrow"/>
                <w:lang w:val="en-US"/>
              </w:rPr>
            </w:pPr>
            <w:r w:rsidRPr="00C114A3">
              <w:rPr>
                <w:rFonts w:ascii="Arial Narrow" w:hAnsi="Arial Narrow"/>
                <w:i/>
                <w:spacing w:val="-1"/>
                <w:lang w:val="en-US"/>
              </w:rPr>
              <w:t>Religious instruction in Spanish public schools: the confluence of equality, state</w:t>
            </w:r>
            <w:r w:rsidRPr="00C114A3">
              <w:rPr>
                <w:rFonts w:ascii="Arial Narrow" w:hAnsi="Arial Narrow"/>
                <w:i/>
                <w:spacing w:val="23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i/>
                <w:spacing w:val="-1"/>
                <w:lang w:val="en-US"/>
              </w:rPr>
              <w:t>neutrality and fundamental rights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 xml:space="preserve">, en </w:t>
            </w:r>
            <w:r>
              <w:rPr>
                <w:rFonts w:ascii="Arial Narrow" w:hAnsi="Arial Narrow"/>
                <w:spacing w:val="-1"/>
              </w:rPr>
              <w:t>ВЕСТНИК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pacing w:val="-1"/>
              </w:rPr>
              <w:t>Ленинградского</w:t>
            </w:r>
            <w:proofErr w:type="spellEnd"/>
            <w:r w:rsidRPr="00C114A3">
              <w:rPr>
                <w:rFonts w:ascii="Arial Narrow" w:hAnsi="Arial Narrow"/>
                <w:spacing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государственного</w:t>
            </w:r>
            <w:proofErr w:type="spellEnd"/>
            <w:r w:rsidRPr="00C114A3">
              <w:rPr>
                <w:rFonts w:ascii="Arial Narrow" w:hAnsi="Arial Narrow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университета</w:t>
            </w:r>
            <w:proofErr w:type="spellEnd"/>
            <w:r w:rsidRPr="00C114A3">
              <w:rPr>
                <w:rFonts w:ascii="Arial Narrow" w:hAnsi="Arial Narrow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имени</w:t>
            </w:r>
            <w:proofErr w:type="spellEnd"/>
            <w:r w:rsidRPr="00C114A3">
              <w:rPr>
                <w:rFonts w:ascii="Arial Narrow" w:hAnsi="Arial Narrow"/>
                <w:spacing w:val="-1"/>
                <w:lang w:val="en-US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А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 xml:space="preserve">. </w:t>
            </w:r>
            <w:r>
              <w:rPr>
                <w:rFonts w:ascii="Arial Narrow" w:hAnsi="Arial Narrow"/>
                <w:spacing w:val="-1"/>
              </w:rPr>
              <w:t>С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pacing w:val="-1"/>
              </w:rPr>
              <w:t>Пушкина</w:t>
            </w:r>
            <w:proofErr w:type="spellEnd"/>
            <w:r w:rsidRPr="00C114A3">
              <w:rPr>
                <w:rFonts w:ascii="Arial Narrow" w:hAnsi="Arial Narrow"/>
                <w:spacing w:val="-1"/>
                <w:lang w:val="en-US"/>
              </w:rPr>
              <w:t xml:space="preserve"> (Journal</w:t>
            </w:r>
            <w:r w:rsidRPr="00C114A3">
              <w:rPr>
                <w:rFonts w:ascii="Arial Narrow" w:hAnsi="Arial Narrow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of</w:t>
            </w:r>
            <w:r w:rsidRPr="00C114A3">
              <w:rPr>
                <w:rFonts w:ascii="Arial Narrow" w:hAnsi="Arial Narrow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Pushkin</w:t>
            </w:r>
            <w:r w:rsidRPr="00C114A3">
              <w:rPr>
                <w:rFonts w:ascii="Arial Narrow" w:hAnsi="Arial Narrow"/>
                <w:spacing w:val="21"/>
                <w:lang w:val="en-U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n-US"/>
              </w:rPr>
              <w:t>Leningrad State, St Petersburg 1/2019), pp. 121-134.</w:t>
            </w:r>
          </w:p>
          <w:p w:rsidR="007170B9" w:rsidRPr="00C114A3" w:rsidRDefault="007170B9" w:rsidP="007170B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46"/>
              </w:tabs>
              <w:spacing w:before="145" w:after="0" w:line="240" w:lineRule="auto"/>
              <w:ind w:right="123" w:hanging="433"/>
              <w:contextualSpacing w:val="0"/>
              <w:jc w:val="both"/>
              <w:rPr>
                <w:rFonts w:ascii="Arial Narrow" w:eastAsia="Arial Narrow" w:hAnsi="Arial Narrow" w:cs="Arial Narrow"/>
                <w:lang w:val="en-US"/>
              </w:rPr>
            </w:pPr>
            <w:r w:rsidRPr="00C114A3">
              <w:rPr>
                <w:rFonts w:ascii="Arial Narrow" w:eastAsia="Arial Narrow" w:hAnsi="Arial Narrow" w:cs="Arial Narrow"/>
                <w:i/>
                <w:spacing w:val="-1"/>
                <w:lang w:val="en-US"/>
              </w:rPr>
              <w:t>Manifestations of</w:t>
            </w:r>
            <w:r w:rsidRPr="00C114A3">
              <w:rPr>
                <w:rFonts w:ascii="Arial Narrow" w:eastAsia="Arial Narrow" w:hAnsi="Arial Narrow" w:cs="Arial Narrow"/>
                <w:i/>
                <w:lang w:val="en-US"/>
              </w:rPr>
              <w:t xml:space="preserve"> </w:t>
            </w:r>
            <w:r w:rsidRPr="00C114A3">
              <w:rPr>
                <w:rFonts w:ascii="Arial Narrow" w:eastAsia="Arial Narrow" w:hAnsi="Arial Narrow" w:cs="Arial Narrow"/>
                <w:i/>
                <w:spacing w:val="-1"/>
                <w:lang w:val="en-US"/>
              </w:rPr>
              <w:t>Religion or Belief</w:t>
            </w:r>
            <w:r w:rsidRPr="00C114A3">
              <w:rPr>
                <w:rFonts w:ascii="Arial Narrow" w:eastAsia="Arial Narrow" w:hAnsi="Arial Narrow" w:cs="Arial Narrow"/>
                <w:i/>
                <w:lang w:val="en-US"/>
              </w:rPr>
              <w:t xml:space="preserve"> </w:t>
            </w:r>
            <w:r w:rsidRPr="00C114A3">
              <w:rPr>
                <w:rFonts w:ascii="Arial Narrow" w:eastAsia="Arial Narrow" w:hAnsi="Arial Narrow" w:cs="Arial Narrow"/>
                <w:i/>
                <w:spacing w:val="-1"/>
                <w:lang w:val="en-US"/>
              </w:rPr>
              <w:t>in the Case Law of</w:t>
            </w:r>
            <w:r w:rsidRPr="00C114A3">
              <w:rPr>
                <w:rFonts w:ascii="Arial Narrow" w:eastAsia="Arial Narrow" w:hAnsi="Arial Narrow" w:cs="Arial Narrow"/>
                <w:i/>
                <w:lang w:val="en-US"/>
              </w:rPr>
              <w:t xml:space="preserve"> </w:t>
            </w:r>
            <w:r w:rsidRPr="00C114A3">
              <w:rPr>
                <w:rFonts w:ascii="Arial Narrow" w:eastAsia="Arial Narrow" w:hAnsi="Arial Narrow" w:cs="Arial Narrow"/>
                <w:i/>
                <w:spacing w:val="-1"/>
                <w:lang w:val="en-US"/>
              </w:rPr>
              <w:t>the European Court</w:t>
            </w:r>
            <w:r w:rsidRPr="00C114A3">
              <w:rPr>
                <w:rFonts w:ascii="Arial Narrow" w:eastAsia="Arial Narrow" w:hAnsi="Arial Narrow" w:cs="Arial Narrow"/>
                <w:i/>
                <w:lang w:val="en-US"/>
              </w:rPr>
              <w:t xml:space="preserve"> </w:t>
            </w:r>
            <w:r w:rsidRPr="00C114A3">
              <w:rPr>
                <w:rFonts w:ascii="Arial Narrow" w:eastAsia="Arial Narrow" w:hAnsi="Arial Narrow" w:cs="Arial Narrow"/>
                <w:i/>
                <w:spacing w:val="-1"/>
                <w:lang w:val="en-US"/>
              </w:rPr>
              <w:t>of</w:t>
            </w:r>
            <w:r w:rsidRPr="00C114A3">
              <w:rPr>
                <w:rFonts w:ascii="Arial Narrow" w:eastAsia="Arial Narrow" w:hAnsi="Arial Narrow" w:cs="Arial Narrow"/>
                <w:i/>
                <w:spacing w:val="29"/>
                <w:lang w:val="en-US"/>
              </w:rPr>
              <w:t xml:space="preserve"> </w:t>
            </w:r>
            <w:r w:rsidRPr="00C114A3">
              <w:rPr>
                <w:rFonts w:ascii="Arial Narrow" w:eastAsia="Arial Narrow" w:hAnsi="Arial Narrow" w:cs="Arial Narrow"/>
                <w:i/>
                <w:spacing w:val="-1"/>
                <w:lang w:val="en-US"/>
              </w:rPr>
              <w:t>Human Rights</w:t>
            </w:r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, en J.</w:t>
            </w:r>
            <w:r w:rsidRPr="00C114A3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proofErr w:type="spellStart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Temperman</w:t>
            </w:r>
            <w:proofErr w:type="spellEnd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,</w:t>
            </w:r>
            <w:r w:rsidRPr="00C114A3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T.J.</w:t>
            </w:r>
            <w:r w:rsidRPr="00C114A3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Gunn </w:t>
            </w:r>
            <w:r w:rsidRPr="00C114A3">
              <w:rPr>
                <w:rFonts w:ascii="Arial Narrow" w:eastAsia="Arial Narrow" w:hAnsi="Arial Narrow" w:cs="Arial Narrow"/>
                <w:lang w:val="en-US"/>
              </w:rPr>
              <w:t>&amp;</w:t>
            </w:r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 M.</w:t>
            </w:r>
            <w:r w:rsidRPr="00C114A3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Evans (eds.),</w:t>
            </w:r>
            <w:r w:rsidRPr="00C114A3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C114A3">
              <w:rPr>
                <w:rFonts w:ascii="Arial Narrow" w:eastAsia="Arial Narrow" w:hAnsi="Arial Narrow" w:cs="Arial Narrow"/>
                <w:spacing w:val="-2"/>
                <w:lang w:val="en-US"/>
              </w:rPr>
              <w:t>“The</w:t>
            </w:r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 xml:space="preserve"> European</w:t>
            </w:r>
            <w:r w:rsidRPr="00C114A3">
              <w:rPr>
                <w:rFonts w:ascii="Arial Narrow" w:eastAsia="Arial Narrow" w:hAnsi="Arial Narrow" w:cs="Arial Narrow"/>
                <w:spacing w:val="26"/>
                <w:lang w:val="en-US"/>
              </w:rPr>
              <w:t xml:space="preserve"> </w:t>
            </w:r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Court of Human Rights and the Freedom of Religion or Belief: The 25 Years since</w:t>
            </w:r>
            <w:r w:rsidRPr="00C114A3">
              <w:rPr>
                <w:rFonts w:ascii="Arial Narrow" w:eastAsia="Arial Narrow" w:hAnsi="Arial Narrow" w:cs="Arial Narrow"/>
                <w:spacing w:val="31"/>
                <w:lang w:val="en-US"/>
              </w:rPr>
              <w:t xml:space="preserve"> </w:t>
            </w:r>
            <w:proofErr w:type="spellStart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Kokkinakis</w:t>
            </w:r>
            <w:proofErr w:type="spellEnd"/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”, Brill, Leiden 2019, pp. 55-81.</w:t>
            </w:r>
          </w:p>
          <w:p w:rsidR="007170B9" w:rsidRPr="00C114A3" w:rsidRDefault="007170B9" w:rsidP="007170B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46"/>
              </w:tabs>
              <w:spacing w:before="145" w:after="60" w:line="240" w:lineRule="auto"/>
              <w:ind w:right="125" w:hanging="431"/>
              <w:contextualSpacing w:val="0"/>
              <w:jc w:val="both"/>
              <w:rPr>
                <w:rFonts w:ascii="Arial Narrow" w:eastAsia="Arial Narrow" w:hAnsi="Arial Narrow" w:cs="Arial Narrow"/>
                <w:lang w:val="en-US"/>
              </w:rPr>
            </w:pPr>
            <w:r w:rsidRPr="00C114A3">
              <w:rPr>
                <w:rFonts w:ascii="Arial Narrow" w:eastAsia="Arial Narrow" w:hAnsi="Arial Narrow" w:cs="Arial Narrow"/>
                <w:i/>
                <w:spacing w:val="-1"/>
                <w:lang w:val="en-US"/>
              </w:rPr>
              <w:t xml:space="preserve">Adjusting general legal rules to freedom of conscience: the Spanish approach, en “Revue du </w:t>
            </w:r>
            <w:proofErr w:type="spellStart"/>
            <w:r w:rsidRPr="00C114A3">
              <w:rPr>
                <w:rFonts w:ascii="Arial Narrow" w:eastAsia="Arial Narrow" w:hAnsi="Arial Narrow" w:cs="Arial Narrow"/>
                <w:i/>
                <w:spacing w:val="-1"/>
                <w:lang w:val="en-US"/>
              </w:rPr>
              <w:t>droit</w:t>
            </w:r>
            <w:proofErr w:type="spellEnd"/>
            <w:r w:rsidRPr="00C114A3">
              <w:rPr>
                <w:rFonts w:ascii="Arial Narrow" w:eastAsia="Arial Narrow" w:hAnsi="Arial Narrow" w:cs="Arial Narrow"/>
                <w:i/>
                <w:spacing w:val="-1"/>
                <w:lang w:val="en-US"/>
              </w:rPr>
              <w:t xml:space="preserve"> des religions” 7 (2019</w:t>
            </w:r>
            <w:r w:rsidRPr="00C114A3">
              <w:rPr>
                <w:rFonts w:ascii="Arial Narrow" w:eastAsia="Arial Narrow" w:hAnsi="Arial Narrow" w:cs="Arial Narrow"/>
                <w:spacing w:val="-1"/>
                <w:lang w:val="en-US"/>
              </w:rPr>
              <w:t>).</w:t>
            </w:r>
          </w:p>
        </w:tc>
      </w:tr>
      <w:tr w:rsidR="007170B9" w:rsidTr="00773C5D">
        <w:tc>
          <w:tcPr>
            <w:tcW w:w="1560" w:type="dxa"/>
          </w:tcPr>
          <w:p w:rsidR="007170B9" w:rsidRDefault="007170B9" w:rsidP="00773C5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Default="007170B9" w:rsidP="00773C5D">
            <w:pPr>
              <w:rPr>
                <w:u w:val="single"/>
              </w:rPr>
            </w:pPr>
          </w:p>
          <w:p w:rsidR="007170B9" w:rsidRPr="003A369F" w:rsidRDefault="007170B9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170B9" w:rsidRPr="00C114A3" w:rsidRDefault="007170B9" w:rsidP="00773C5D">
            <w:pPr>
              <w:pStyle w:val="TableParagraph"/>
              <w:spacing w:line="250" w:lineRule="exact"/>
              <w:ind w:left="104" w:right="344"/>
              <w:rPr>
                <w:rFonts w:ascii="Arial Narrow" w:eastAsia="Arial Narrow" w:hAnsi="Arial Narrow" w:cs="Arial Narrow"/>
                <w:lang w:val="es-ES"/>
              </w:rPr>
            </w:pPr>
            <w:r w:rsidRPr="00C114A3">
              <w:rPr>
                <w:rFonts w:ascii="Arial Narrow" w:hAnsi="Arial Narrow"/>
                <w:spacing w:val="-1"/>
                <w:lang w:val="es-ES"/>
              </w:rPr>
              <w:t>Profesor Titular interino de Derecho Eclesiástico del Estado en UCM, 1984-1986</w:t>
            </w:r>
            <w:r w:rsidRPr="00C114A3">
              <w:rPr>
                <w:rFonts w:ascii="Arial Narrow" w:hAnsi="Arial Narrow"/>
                <w:spacing w:val="22"/>
                <w:lang w:val="es-ES"/>
              </w:rPr>
              <w:t xml:space="preserve"> </w:t>
            </w:r>
            <w:r w:rsidRPr="00C114A3">
              <w:rPr>
                <w:rFonts w:ascii="Arial Narrow" w:hAnsi="Arial Narrow"/>
                <w:spacing w:val="-1"/>
                <w:lang w:val="es-ES"/>
              </w:rPr>
              <w:t>Profesor Titular de Universidad de Derecho Eclesiástico del Estado en UCM, 1987-1993</w:t>
            </w:r>
          </w:p>
          <w:p w:rsidR="007170B9" w:rsidRPr="00C114A3" w:rsidRDefault="007170B9" w:rsidP="00773C5D">
            <w:pPr>
              <w:pStyle w:val="TableParagraph"/>
              <w:spacing w:line="250" w:lineRule="exact"/>
              <w:ind w:left="104" w:right="344"/>
              <w:rPr>
                <w:rFonts w:ascii="Arial Narrow" w:hAnsi="Arial Narrow"/>
                <w:spacing w:val="-1"/>
                <w:lang w:val="es-ES"/>
              </w:rPr>
            </w:pPr>
            <w:r w:rsidRPr="00C114A3">
              <w:rPr>
                <w:rFonts w:ascii="Arial Narrow" w:hAnsi="Arial Narrow"/>
                <w:spacing w:val="-1"/>
                <w:lang w:val="es-ES"/>
              </w:rPr>
              <w:t>Catedrático de Universidad de Derecho Eclesiástico del Estado en Universidad de Granada, 1993-2000</w:t>
            </w:r>
          </w:p>
          <w:p w:rsidR="007170B9" w:rsidRPr="00C114A3" w:rsidRDefault="007170B9" w:rsidP="00773C5D">
            <w:pPr>
              <w:pStyle w:val="TableParagraph"/>
              <w:spacing w:line="250" w:lineRule="exact"/>
              <w:ind w:left="104" w:right="344"/>
              <w:rPr>
                <w:rFonts w:ascii="Arial Narrow" w:hAnsi="Arial Narrow"/>
                <w:spacing w:val="-1"/>
                <w:lang w:val="es-ES"/>
              </w:rPr>
            </w:pPr>
            <w:r w:rsidRPr="00C114A3">
              <w:rPr>
                <w:rFonts w:ascii="Arial Narrow" w:hAnsi="Arial Narrow"/>
                <w:spacing w:val="-1"/>
                <w:lang w:val="es-ES"/>
              </w:rPr>
              <w:t>Catedrático de Universidad de Derecho Eclesiástico del Estado en UCM, 2000-presente</w:t>
            </w:r>
          </w:p>
          <w:p w:rsidR="007170B9" w:rsidRPr="00C114A3" w:rsidRDefault="007170B9" w:rsidP="00773C5D">
            <w:pPr>
              <w:pStyle w:val="TableParagraph"/>
              <w:spacing w:line="250" w:lineRule="exact"/>
              <w:ind w:left="104" w:right="344"/>
              <w:rPr>
                <w:lang w:val="es-ES"/>
              </w:rPr>
            </w:pPr>
          </w:p>
        </w:tc>
      </w:tr>
    </w:tbl>
    <w:p w:rsidR="007170B9" w:rsidRDefault="007170B9" w:rsidP="007170B9"/>
    <w:p w:rsidR="00FD778C" w:rsidRDefault="00FD778C"/>
    <w:sectPr w:rsidR="00FD778C" w:rsidSect="00FD7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4A" w:rsidRDefault="00A64F4A" w:rsidP="00E859EE">
      <w:pPr>
        <w:spacing w:after="0" w:line="240" w:lineRule="auto"/>
      </w:pPr>
      <w:r>
        <w:separator/>
      </w:r>
    </w:p>
  </w:endnote>
  <w:endnote w:type="continuationSeparator" w:id="0">
    <w:p w:rsidR="00A64F4A" w:rsidRDefault="00A64F4A" w:rsidP="00E8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E" w:rsidRDefault="00E859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E" w:rsidRDefault="00E859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E" w:rsidRDefault="00E859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4A" w:rsidRDefault="00A64F4A" w:rsidP="00E859EE">
      <w:pPr>
        <w:spacing w:after="0" w:line="240" w:lineRule="auto"/>
      </w:pPr>
      <w:r>
        <w:separator/>
      </w:r>
    </w:p>
  </w:footnote>
  <w:footnote w:type="continuationSeparator" w:id="0">
    <w:p w:rsidR="00A64F4A" w:rsidRDefault="00A64F4A" w:rsidP="00E8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E" w:rsidRDefault="00E859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E" w:rsidRDefault="00E859EE">
    <w:pPr>
      <w:pStyle w:val="Encabezado"/>
    </w:pPr>
    <w:r w:rsidRPr="00E859EE">
      <w:drawing>
        <wp:inline distT="0" distB="0" distL="0" distR="0">
          <wp:extent cx="1880302" cy="484039"/>
          <wp:effectExtent l="19050" t="0" r="5648" b="0"/>
          <wp:docPr id="4" name="Imagen 4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9EE" w:rsidRDefault="00E859E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E" w:rsidRDefault="00E859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383"/>
    <w:multiLevelType w:val="hybridMultilevel"/>
    <w:tmpl w:val="AAE0FB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65A2"/>
    <w:multiLevelType w:val="hybridMultilevel"/>
    <w:tmpl w:val="75A2404A"/>
    <w:lvl w:ilvl="0" w:tplc="E53CB778">
      <w:start w:val="1"/>
      <w:numFmt w:val="decimal"/>
      <w:lvlText w:val="%1."/>
      <w:lvlJc w:val="left"/>
      <w:pPr>
        <w:ind w:left="824" w:hanging="348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F2AC62D8">
      <w:start w:val="1"/>
      <w:numFmt w:val="bullet"/>
      <w:lvlText w:val="•"/>
      <w:lvlJc w:val="left"/>
      <w:pPr>
        <w:ind w:left="1492" w:hanging="348"/>
      </w:pPr>
      <w:rPr>
        <w:rFonts w:hint="default"/>
      </w:rPr>
    </w:lvl>
    <w:lvl w:ilvl="2" w:tplc="5AE0B5CA">
      <w:start w:val="1"/>
      <w:numFmt w:val="bullet"/>
      <w:lvlText w:val="•"/>
      <w:lvlJc w:val="left"/>
      <w:pPr>
        <w:ind w:left="2159" w:hanging="348"/>
      </w:pPr>
      <w:rPr>
        <w:rFonts w:hint="default"/>
      </w:rPr>
    </w:lvl>
    <w:lvl w:ilvl="3" w:tplc="93AEDDC2">
      <w:start w:val="1"/>
      <w:numFmt w:val="bullet"/>
      <w:lvlText w:val="•"/>
      <w:lvlJc w:val="left"/>
      <w:pPr>
        <w:ind w:left="2827" w:hanging="348"/>
      </w:pPr>
      <w:rPr>
        <w:rFonts w:hint="default"/>
      </w:rPr>
    </w:lvl>
    <w:lvl w:ilvl="4" w:tplc="052CB402">
      <w:start w:val="1"/>
      <w:numFmt w:val="bullet"/>
      <w:lvlText w:val="•"/>
      <w:lvlJc w:val="left"/>
      <w:pPr>
        <w:ind w:left="3494" w:hanging="348"/>
      </w:pPr>
      <w:rPr>
        <w:rFonts w:hint="default"/>
      </w:rPr>
    </w:lvl>
    <w:lvl w:ilvl="5" w:tplc="256888CC">
      <w:start w:val="1"/>
      <w:numFmt w:val="bullet"/>
      <w:lvlText w:val="•"/>
      <w:lvlJc w:val="left"/>
      <w:pPr>
        <w:ind w:left="4162" w:hanging="348"/>
      </w:pPr>
      <w:rPr>
        <w:rFonts w:hint="default"/>
      </w:rPr>
    </w:lvl>
    <w:lvl w:ilvl="6" w:tplc="9B6ABA70">
      <w:start w:val="1"/>
      <w:numFmt w:val="bullet"/>
      <w:lvlText w:val="•"/>
      <w:lvlJc w:val="left"/>
      <w:pPr>
        <w:ind w:left="4830" w:hanging="348"/>
      </w:pPr>
      <w:rPr>
        <w:rFonts w:hint="default"/>
      </w:rPr>
    </w:lvl>
    <w:lvl w:ilvl="7" w:tplc="E8606864">
      <w:start w:val="1"/>
      <w:numFmt w:val="bullet"/>
      <w:lvlText w:val="•"/>
      <w:lvlJc w:val="left"/>
      <w:pPr>
        <w:ind w:left="5497" w:hanging="348"/>
      </w:pPr>
      <w:rPr>
        <w:rFonts w:hint="default"/>
      </w:rPr>
    </w:lvl>
    <w:lvl w:ilvl="8" w:tplc="2ED62E56">
      <w:start w:val="1"/>
      <w:numFmt w:val="bullet"/>
      <w:lvlText w:val="•"/>
      <w:lvlJc w:val="left"/>
      <w:pPr>
        <w:ind w:left="6165" w:hanging="348"/>
      </w:pPr>
      <w:rPr>
        <w:rFonts w:hint="default"/>
      </w:rPr>
    </w:lvl>
  </w:abstractNum>
  <w:abstractNum w:abstractNumId="2">
    <w:nsid w:val="66482B9F"/>
    <w:multiLevelType w:val="hybridMultilevel"/>
    <w:tmpl w:val="374CC7CC"/>
    <w:lvl w:ilvl="0" w:tplc="689C9146">
      <w:start w:val="1"/>
      <w:numFmt w:val="decimal"/>
      <w:lvlText w:val="%1."/>
      <w:lvlJc w:val="left"/>
      <w:pPr>
        <w:ind w:left="845" w:hanging="434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D35E4EFC">
      <w:start w:val="1"/>
      <w:numFmt w:val="bullet"/>
      <w:lvlText w:val="•"/>
      <w:lvlJc w:val="left"/>
      <w:pPr>
        <w:ind w:left="1511" w:hanging="434"/>
      </w:pPr>
      <w:rPr>
        <w:rFonts w:hint="default"/>
      </w:rPr>
    </w:lvl>
    <w:lvl w:ilvl="2" w:tplc="8AA456FC">
      <w:start w:val="1"/>
      <w:numFmt w:val="bullet"/>
      <w:lvlText w:val="•"/>
      <w:lvlJc w:val="left"/>
      <w:pPr>
        <w:ind w:left="2176" w:hanging="434"/>
      </w:pPr>
      <w:rPr>
        <w:rFonts w:hint="default"/>
      </w:rPr>
    </w:lvl>
    <w:lvl w:ilvl="3" w:tplc="6466FE26">
      <w:start w:val="1"/>
      <w:numFmt w:val="bullet"/>
      <w:lvlText w:val="•"/>
      <w:lvlJc w:val="left"/>
      <w:pPr>
        <w:ind w:left="2842" w:hanging="434"/>
      </w:pPr>
      <w:rPr>
        <w:rFonts w:hint="default"/>
      </w:rPr>
    </w:lvl>
    <w:lvl w:ilvl="4" w:tplc="8F4AB494">
      <w:start w:val="1"/>
      <w:numFmt w:val="bullet"/>
      <w:lvlText w:val="•"/>
      <w:lvlJc w:val="left"/>
      <w:pPr>
        <w:ind w:left="3507" w:hanging="434"/>
      </w:pPr>
      <w:rPr>
        <w:rFonts w:hint="default"/>
      </w:rPr>
    </w:lvl>
    <w:lvl w:ilvl="5" w:tplc="2E28156A">
      <w:start w:val="1"/>
      <w:numFmt w:val="bullet"/>
      <w:lvlText w:val="•"/>
      <w:lvlJc w:val="left"/>
      <w:pPr>
        <w:ind w:left="4173" w:hanging="434"/>
      </w:pPr>
      <w:rPr>
        <w:rFonts w:hint="default"/>
      </w:rPr>
    </w:lvl>
    <w:lvl w:ilvl="6" w:tplc="F86A9BFA">
      <w:start w:val="1"/>
      <w:numFmt w:val="bullet"/>
      <w:lvlText w:val="•"/>
      <w:lvlJc w:val="left"/>
      <w:pPr>
        <w:ind w:left="4838" w:hanging="434"/>
      </w:pPr>
      <w:rPr>
        <w:rFonts w:hint="default"/>
      </w:rPr>
    </w:lvl>
    <w:lvl w:ilvl="7" w:tplc="5F5CAA9C">
      <w:start w:val="1"/>
      <w:numFmt w:val="bullet"/>
      <w:lvlText w:val="•"/>
      <w:lvlJc w:val="left"/>
      <w:pPr>
        <w:ind w:left="5503" w:hanging="434"/>
      </w:pPr>
      <w:rPr>
        <w:rFonts w:hint="default"/>
      </w:rPr>
    </w:lvl>
    <w:lvl w:ilvl="8" w:tplc="B81A4122">
      <w:start w:val="1"/>
      <w:numFmt w:val="bullet"/>
      <w:lvlText w:val="•"/>
      <w:lvlJc w:val="left"/>
      <w:pPr>
        <w:ind w:left="6169" w:hanging="434"/>
      </w:pPr>
      <w:rPr>
        <w:rFonts w:hint="default"/>
      </w:rPr>
    </w:lvl>
  </w:abstractNum>
  <w:abstractNum w:abstractNumId="3">
    <w:nsid w:val="7C976FF0"/>
    <w:multiLevelType w:val="hybridMultilevel"/>
    <w:tmpl w:val="58ECC7EE"/>
    <w:lvl w:ilvl="0" w:tplc="AD1A5B8E">
      <w:start w:val="1"/>
      <w:numFmt w:val="decimal"/>
      <w:lvlText w:val="%1."/>
      <w:lvlJc w:val="left"/>
      <w:pPr>
        <w:ind w:left="824" w:hanging="360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E8268100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5AF0125C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D166F57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5588BB3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5" w:tplc="E1BC74AA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6" w:tplc="349CAE7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7" w:tplc="65B2C37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26F611C4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0B9"/>
    <w:rsid w:val="007170B9"/>
    <w:rsid w:val="007E10F5"/>
    <w:rsid w:val="009B3E72"/>
    <w:rsid w:val="00A64F4A"/>
    <w:rsid w:val="00E859EE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B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70B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170B9"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5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59EE"/>
  </w:style>
  <w:style w:type="paragraph" w:styleId="Piedepgina">
    <w:name w:val="footer"/>
    <w:basedOn w:val="Normal"/>
    <w:link w:val="PiedepginaCar"/>
    <w:uiPriority w:val="99"/>
    <w:semiHidden/>
    <w:unhideWhenUsed/>
    <w:rsid w:val="00E85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59EE"/>
  </w:style>
  <w:style w:type="paragraph" w:styleId="Textodeglobo">
    <w:name w:val="Balloon Text"/>
    <w:basedOn w:val="Normal"/>
    <w:link w:val="TextodegloboCar"/>
    <w:uiPriority w:val="99"/>
    <w:semiHidden/>
    <w:unhideWhenUsed/>
    <w:rsid w:val="00E8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2019-06-27T10:21:00Z</dcterms:created>
  <dcterms:modified xsi:type="dcterms:W3CDTF">2019-07-02T16:40:00Z</dcterms:modified>
</cp:coreProperties>
</file>