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C98" w:rsidRPr="00C6672D" w:rsidRDefault="000E120E" w:rsidP="00C90C98">
      <w:pPr>
        <w:jc w:val="center"/>
        <w:rPr>
          <w:b/>
          <w:color w:val="0070C0"/>
          <w:sz w:val="32"/>
          <w:szCs w:val="32"/>
          <w:u w:val="single"/>
        </w:rPr>
      </w:pPr>
      <w:r>
        <w:rPr>
          <w:b/>
          <w:color w:val="0070C0"/>
          <w:sz w:val="32"/>
          <w:szCs w:val="32"/>
          <w:u w:val="single"/>
        </w:rPr>
        <w:t>TITULAR3</w:t>
      </w:r>
    </w:p>
    <w:p w:rsidR="00C90C98" w:rsidRDefault="00C90C98" w:rsidP="00C90C98"/>
    <w:p w:rsidR="00C90C98" w:rsidRDefault="00C90C98" w:rsidP="00C90C98">
      <w:pPr>
        <w:rPr>
          <w:b/>
        </w:rPr>
      </w:pPr>
      <w:r>
        <w:rPr>
          <w:b/>
        </w:rPr>
        <w:t xml:space="preserve">                   </w:t>
      </w:r>
      <w:r w:rsidRPr="00325132">
        <w:rPr>
          <w:b/>
        </w:rPr>
        <w:t>TABLA DE CUALIFICACIÓN DOCENTE</w:t>
      </w:r>
    </w:p>
    <w:p w:rsidR="00C90C98" w:rsidRPr="000E120E" w:rsidRDefault="00C90C98" w:rsidP="00C90C98">
      <w:pPr>
        <w:rPr>
          <w:caps/>
        </w:rPr>
      </w:pPr>
      <w:r w:rsidRPr="00325132">
        <w:rPr>
          <w:b/>
          <w:u w:val="single"/>
        </w:rPr>
        <w:t>MATERIAS</w:t>
      </w:r>
      <w:r>
        <w:rPr>
          <w:b/>
        </w:rPr>
        <w:t xml:space="preserve">: </w:t>
      </w:r>
      <w:r w:rsidRPr="000E120E">
        <w:rPr>
          <w:caps/>
        </w:rPr>
        <w:t xml:space="preserve">Formación del Ius Commune                       </w:t>
      </w:r>
    </w:p>
    <w:p w:rsidR="00C90C98" w:rsidRPr="000E120E" w:rsidRDefault="00C90C98" w:rsidP="00C90C98">
      <w:pPr>
        <w:rPr>
          <w:caps/>
        </w:rPr>
      </w:pPr>
      <w:r w:rsidRPr="000E120E">
        <w:rPr>
          <w:caps/>
        </w:rPr>
        <w:t xml:space="preserve">                      Relaciones familiares y pluralismo jurídico  </w:t>
      </w:r>
    </w:p>
    <w:p w:rsidR="00C90C98" w:rsidRDefault="00C90C98" w:rsidP="00C90C98">
      <w:pPr>
        <w:rPr>
          <w:b/>
        </w:rPr>
      </w:pPr>
      <w:r w:rsidRPr="000E120E">
        <w:rPr>
          <w:caps/>
        </w:rPr>
        <w:t xml:space="preserve">                      Derecho y religiones  </w:t>
      </w:r>
      <w:r>
        <w:rPr>
          <w:b/>
        </w:rPr>
        <w:t xml:space="preserve">                               </w:t>
      </w:r>
    </w:p>
    <w:p w:rsidR="00C90C98" w:rsidRDefault="00C90C98" w:rsidP="00C90C98">
      <w:r w:rsidRPr="00325132">
        <w:rPr>
          <w:u w:val="single"/>
        </w:rPr>
        <w:t>Perfil del profesor:</w:t>
      </w:r>
      <w:r>
        <w:t xml:space="preserve">            </w:t>
      </w:r>
      <w:r w:rsidRPr="00325132">
        <w:t>Especialización</w:t>
      </w:r>
      <w:r>
        <w:t xml:space="preserve"> en</w:t>
      </w:r>
    </w:p>
    <w:p w:rsidR="00C90C98" w:rsidRDefault="00C90C98" w:rsidP="00C90C98">
      <w:pPr>
        <w:pStyle w:val="Prrafodelista"/>
        <w:numPr>
          <w:ilvl w:val="0"/>
          <w:numId w:val="2"/>
        </w:numPr>
        <w:spacing w:after="0" w:line="360" w:lineRule="auto"/>
        <w:jc w:val="both"/>
      </w:pPr>
      <w:r w:rsidRPr="00F45306">
        <w:t>Hi</w:t>
      </w:r>
      <w:r>
        <w:t>storia del matrimonio en Occidente</w:t>
      </w:r>
    </w:p>
    <w:p w:rsidR="00C90C98" w:rsidRDefault="00C90C98" w:rsidP="00C90C98">
      <w:pPr>
        <w:pStyle w:val="Prrafodelista"/>
        <w:numPr>
          <w:ilvl w:val="0"/>
          <w:numId w:val="2"/>
        </w:numPr>
        <w:spacing w:after="0" w:line="360" w:lineRule="auto"/>
        <w:jc w:val="both"/>
      </w:pPr>
      <w:r>
        <w:t>Libertad religiosa, bioética y Derecho</w:t>
      </w:r>
    </w:p>
    <w:p w:rsidR="00C90C98" w:rsidRDefault="00C90C98" w:rsidP="00C90C98">
      <w:pPr>
        <w:pStyle w:val="Prrafodelista"/>
        <w:numPr>
          <w:ilvl w:val="0"/>
          <w:numId w:val="2"/>
        </w:numPr>
        <w:spacing w:after="0" w:line="360" w:lineRule="auto"/>
        <w:jc w:val="both"/>
      </w:pPr>
      <w:r>
        <w:t>Historia de las relaciones Iglesia-Estado</w:t>
      </w:r>
    </w:p>
    <w:p w:rsidR="00C90C98" w:rsidRDefault="00C90C98" w:rsidP="00C90C98">
      <w:pPr>
        <w:pStyle w:val="Prrafodelista"/>
        <w:numPr>
          <w:ilvl w:val="0"/>
          <w:numId w:val="2"/>
        </w:numPr>
        <w:spacing w:after="0" w:line="360" w:lineRule="auto"/>
        <w:jc w:val="both"/>
      </w:pPr>
      <w:r>
        <w:t>Derecho Eclesiástico del Estado</w:t>
      </w:r>
    </w:p>
    <w:p w:rsidR="00C90C98" w:rsidRDefault="00C90C98" w:rsidP="00C90C98">
      <w:pPr>
        <w:pStyle w:val="Prrafodelista"/>
        <w:numPr>
          <w:ilvl w:val="0"/>
          <w:numId w:val="2"/>
        </w:numPr>
        <w:tabs>
          <w:tab w:val="left" w:pos="3261"/>
        </w:tabs>
        <w:spacing w:after="0" w:line="360" w:lineRule="auto"/>
        <w:jc w:val="both"/>
      </w:pPr>
      <w:r>
        <w:t>Objeciones de conciencia</w:t>
      </w:r>
    </w:p>
    <w:p w:rsidR="00C90C98" w:rsidRDefault="00C90C98" w:rsidP="00C90C98">
      <w:pPr>
        <w:pStyle w:val="Prrafodelista"/>
        <w:tabs>
          <w:tab w:val="left" w:pos="3261"/>
        </w:tabs>
        <w:ind w:left="2280"/>
      </w:pPr>
    </w:p>
    <w:p w:rsidR="00C90C98" w:rsidRDefault="00C90C98" w:rsidP="00C90C98">
      <w:r>
        <w:t xml:space="preserve">                                  Experiencia docente</w:t>
      </w:r>
    </w:p>
    <w:p w:rsidR="00C90C98" w:rsidRDefault="00C90C98" w:rsidP="00C90C98">
      <w:pPr>
        <w:pStyle w:val="Prrafodelista"/>
        <w:numPr>
          <w:ilvl w:val="0"/>
          <w:numId w:val="2"/>
        </w:numPr>
        <w:spacing w:after="0" w:line="360" w:lineRule="auto"/>
        <w:jc w:val="both"/>
      </w:pPr>
      <w:r>
        <w:t>Docencia en Derecho Eclesiástico del Estado y Derecho matrimonial comparado, tanto en Licenciatura en Derecho como en Doble Licenciatura en Derecho+ADE y Dobles Grados, así como en el Grado en Derecho.</w:t>
      </w:r>
      <w:r w:rsidRPr="00267A35">
        <w:t xml:space="preserve"> </w:t>
      </w:r>
    </w:p>
    <w:p w:rsidR="00C90C98" w:rsidRDefault="00C90C98" w:rsidP="00C90C98">
      <w:pPr>
        <w:pStyle w:val="Prrafodelista"/>
        <w:ind w:left="2280"/>
      </w:pPr>
    </w:p>
    <w:p w:rsidR="00C90C98" w:rsidRDefault="00C90C98" w:rsidP="00C90C98">
      <w:pPr>
        <w:pStyle w:val="Prrafodelista"/>
        <w:ind w:left="2280"/>
      </w:pPr>
      <w:r>
        <w:t xml:space="preserve">Se estima una necesidad de </w:t>
      </w:r>
      <w:r w:rsidRPr="001139AD">
        <w:rPr>
          <w:color w:val="FF0000"/>
        </w:rPr>
        <w:t>X</w:t>
      </w:r>
      <w:r>
        <w:t xml:space="preserve"> profesores</w:t>
      </w:r>
    </w:p>
    <w:p w:rsidR="00C90C98" w:rsidRDefault="00C90C98" w:rsidP="00C90C98">
      <w:r w:rsidRPr="00F460F1">
        <w:rPr>
          <w:u w:val="single"/>
        </w:rPr>
        <w:t>Líneas de investigación</w:t>
      </w:r>
      <w:r w:rsidRPr="00485045">
        <w:t xml:space="preserve"> </w:t>
      </w:r>
    </w:p>
    <w:p w:rsidR="00C90C98" w:rsidRDefault="00C90C98" w:rsidP="00C90C98">
      <w:pPr>
        <w:pStyle w:val="Prrafodelista"/>
        <w:ind w:left="1560"/>
      </w:pPr>
    </w:p>
    <w:p w:rsidR="00C90C98" w:rsidRDefault="00C90C98" w:rsidP="00C90C98">
      <w:pPr>
        <w:pStyle w:val="Prrafodelista"/>
      </w:pPr>
    </w:p>
    <w:p w:rsidR="00C90C98" w:rsidRDefault="00C90C98" w:rsidP="00C90C98">
      <w:pPr>
        <w:pStyle w:val="Prrafodelista"/>
        <w:numPr>
          <w:ilvl w:val="0"/>
          <w:numId w:val="1"/>
        </w:numPr>
        <w:spacing w:line="360" w:lineRule="auto"/>
      </w:pPr>
      <w:r>
        <w:t>Historia de las relaciones entre Estado-Iglesia</w:t>
      </w:r>
      <w:r w:rsidRPr="00025AF7">
        <w:t xml:space="preserve"> </w:t>
      </w:r>
    </w:p>
    <w:p w:rsidR="00C90C98" w:rsidRDefault="00C90C98" w:rsidP="00C90C98">
      <w:pPr>
        <w:pStyle w:val="Prrafodelista"/>
        <w:numPr>
          <w:ilvl w:val="0"/>
          <w:numId w:val="1"/>
        </w:numPr>
        <w:spacing w:line="360" w:lineRule="auto"/>
      </w:pPr>
      <w:r>
        <w:t>Objeciones de conciencia</w:t>
      </w:r>
    </w:p>
    <w:p w:rsidR="00C90C98" w:rsidRDefault="00C90C98" w:rsidP="00C90C98">
      <w:pPr>
        <w:pStyle w:val="Prrafodelista"/>
        <w:numPr>
          <w:ilvl w:val="0"/>
          <w:numId w:val="1"/>
        </w:numPr>
        <w:spacing w:line="360" w:lineRule="auto"/>
      </w:pPr>
      <w:r>
        <w:t>El matrimonio en Occidente y su historia</w:t>
      </w:r>
    </w:p>
    <w:p w:rsidR="00C90C98" w:rsidRDefault="00C90C98" w:rsidP="00C90C98">
      <w:pPr>
        <w:pStyle w:val="Prrafodelista"/>
        <w:numPr>
          <w:ilvl w:val="0"/>
          <w:numId w:val="1"/>
        </w:numPr>
        <w:spacing w:line="360" w:lineRule="auto"/>
      </w:pPr>
      <w:r>
        <w:t>Los matrimonios religiosos en Derecho español</w:t>
      </w:r>
    </w:p>
    <w:p w:rsidR="00C90C98" w:rsidRDefault="00C90C98" w:rsidP="00C90C98">
      <w:pPr>
        <w:pStyle w:val="Prrafodelista"/>
        <w:numPr>
          <w:ilvl w:val="0"/>
          <w:numId w:val="1"/>
        </w:numPr>
        <w:spacing w:line="360" w:lineRule="auto"/>
      </w:pPr>
      <w:r>
        <w:t>Ius Commune versus Common Law</w:t>
      </w:r>
    </w:p>
    <w:p w:rsidR="00C90C98" w:rsidRDefault="00C90C98" w:rsidP="00C90C98">
      <w:pPr>
        <w:pStyle w:val="Prrafodelista"/>
        <w:numPr>
          <w:ilvl w:val="0"/>
          <w:numId w:val="1"/>
        </w:numPr>
        <w:spacing w:line="360" w:lineRule="auto"/>
      </w:pPr>
      <w:r>
        <w:t>Islam, libertades y matrimonio</w:t>
      </w:r>
    </w:p>
    <w:p w:rsidR="00C90C98" w:rsidRDefault="00C90C98" w:rsidP="00C90C98">
      <w:pPr>
        <w:pStyle w:val="Prrafodelista"/>
        <w:numPr>
          <w:ilvl w:val="0"/>
          <w:numId w:val="1"/>
        </w:numPr>
        <w:spacing w:line="360" w:lineRule="auto"/>
      </w:pPr>
      <w:r>
        <w:t>Bioética, libertad de pensamiento y libertad religiosa</w:t>
      </w:r>
    </w:p>
    <w:p w:rsidR="00C90C98" w:rsidRDefault="00C90C98" w:rsidP="00C90C98">
      <w:pPr>
        <w:pStyle w:val="Prrafodelista"/>
        <w:numPr>
          <w:ilvl w:val="0"/>
          <w:numId w:val="1"/>
        </w:numPr>
        <w:spacing w:line="360" w:lineRule="auto"/>
      </w:pPr>
      <w:r>
        <w:t>La ilustración, Iglesias establecidas y Derechos humanos</w:t>
      </w:r>
    </w:p>
    <w:p w:rsidR="00C90C98" w:rsidRDefault="00C90C98" w:rsidP="00C90C98"/>
    <w:p w:rsidR="00C90C98" w:rsidRDefault="00C90C98" w:rsidP="00C90C98">
      <w:pPr>
        <w:rPr>
          <w:u w:val="single"/>
        </w:rPr>
      </w:pPr>
    </w:p>
    <w:p w:rsidR="00C90C98" w:rsidRDefault="00C90C98" w:rsidP="00C90C98">
      <w:pPr>
        <w:rPr>
          <w:u w:val="single"/>
        </w:rPr>
      </w:pPr>
      <w:r w:rsidRPr="0094154C">
        <w:rPr>
          <w:u w:val="single"/>
        </w:rPr>
        <w:lastRenderedPageBreak/>
        <w:t>Proyectos</w:t>
      </w:r>
    </w:p>
    <w:p w:rsidR="00C90C98" w:rsidRDefault="00C90C98" w:rsidP="00C90C98">
      <w:pPr>
        <w:pStyle w:val="Prrafodelista"/>
        <w:numPr>
          <w:ilvl w:val="0"/>
          <w:numId w:val="3"/>
        </w:numPr>
        <w:spacing w:line="360" w:lineRule="auto"/>
      </w:pPr>
      <w:r>
        <w:t>“La libertad religiosa en España y en Derecho comparado, y su incidencia en la Comunidad de Madrid” (S2007/HUM-0403). Proyecto de investigación financiado por la Comunidad de Madrid.</w:t>
      </w:r>
    </w:p>
    <w:p w:rsidR="00C90C98" w:rsidRDefault="00C90C98" w:rsidP="00C90C98">
      <w:pPr>
        <w:pStyle w:val="Prrafodelista"/>
        <w:numPr>
          <w:ilvl w:val="0"/>
          <w:numId w:val="3"/>
        </w:numPr>
        <w:spacing w:after="0" w:line="360" w:lineRule="auto"/>
        <w:jc w:val="both"/>
      </w:pPr>
      <w:r>
        <w:t>Neutralidad ideológico-religiosa del Estado y espacio público</w:t>
      </w:r>
    </w:p>
    <w:p w:rsidR="00C90C98" w:rsidRDefault="00C90C98" w:rsidP="00C90C98">
      <w:pPr>
        <w:pStyle w:val="Prrafodelista"/>
        <w:ind w:left="1920"/>
      </w:pPr>
      <w:r>
        <w:t>Nº de investigadores/as: 7 IP (R. Palomino)</w:t>
      </w:r>
    </w:p>
    <w:p w:rsidR="00C90C98" w:rsidRDefault="00C90C98" w:rsidP="00C90C98">
      <w:pPr>
        <w:pStyle w:val="Prrafodelista"/>
        <w:ind w:left="1920"/>
      </w:pPr>
      <w:r>
        <w:t>Entidad/es financiadora/s: MINISTERIO DE CIENCIA E INNOVACIÓN</w:t>
      </w:r>
    </w:p>
    <w:p w:rsidR="00C90C98" w:rsidRDefault="00C90C98" w:rsidP="00C90C98">
      <w:pPr>
        <w:pStyle w:val="Prrafodelista"/>
        <w:ind w:left="1920"/>
      </w:pPr>
      <w:r>
        <w:t xml:space="preserve">Fecha de inicio-fin: 01/01/2012 - 21/12/2014 </w:t>
      </w:r>
    </w:p>
    <w:p w:rsidR="00C90C98" w:rsidRDefault="00C90C98" w:rsidP="00C90C98">
      <w:pPr>
        <w:pStyle w:val="Prrafodelista"/>
        <w:ind w:left="1920"/>
      </w:pPr>
    </w:p>
    <w:p w:rsidR="00C90C98" w:rsidRPr="00962746" w:rsidRDefault="00C90C98" w:rsidP="00C90C98">
      <w:pPr>
        <w:rPr>
          <w:u w:val="single"/>
        </w:rPr>
      </w:pPr>
      <w:r w:rsidRPr="00962746">
        <w:rPr>
          <w:u w:val="single"/>
        </w:rPr>
        <w:t>Publicaciones</w:t>
      </w:r>
    </w:p>
    <w:p w:rsidR="00C90C98" w:rsidRDefault="00C90C98" w:rsidP="00C90C98">
      <w:pPr>
        <w:pStyle w:val="Prrafodelista"/>
        <w:ind w:left="1920"/>
        <w:rPr>
          <w:u w:val="single"/>
        </w:rPr>
      </w:pPr>
    </w:p>
    <w:p w:rsidR="00C90C98" w:rsidRDefault="00C90C98" w:rsidP="00C90C98">
      <w:pPr>
        <w:pStyle w:val="Prrafodelista"/>
        <w:numPr>
          <w:ilvl w:val="0"/>
          <w:numId w:val="4"/>
        </w:numPr>
        <w:spacing w:after="0" w:line="360" w:lineRule="auto"/>
        <w:jc w:val="both"/>
      </w:pPr>
      <w:r>
        <w:t>La Reforma del Procedimiento Abreviado (Papa Francisco). Matrimonio y Procesos, Dykinson 2017 pp. 19-40.</w:t>
      </w:r>
    </w:p>
    <w:p w:rsidR="00C90C98" w:rsidRDefault="00C90C98" w:rsidP="00C90C98">
      <w:pPr>
        <w:pStyle w:val="Prrafodelista"/>
        <w:numPr>
          <w:ilvl w:val="0"/>
          <w:numId w:val="4"/>
        </w:numPr>
        <w:spacing w:after="0" w:line="360" w:lineRule="auto"/>
        <w:jc w:val="both"/>
      </w:pPr>
      <w:r>
        <w:t>Matrimonio y Derecho en Occidente. Matrimonio y Procesos, Dykinson 2017 pp. 41-60.</w:t>
      </w:r>
    </w:p>
    <w:p w:rsidR="00C90C98" w:rsidRDefault="00C90C98" w:rsidP="00C90C98">
      <w:pPr>
        <w:pStyle w:val="Prrafodelista"/>
        <w:numPr>
          <w:ilvl w:val="0"/>
          <w:numId w:val="4"/>
        </w:numPr>
        <w:spacing w:after="0" w:line="360" w:lineRule="auto"/>
        <w:jc w:val="both"/>
      </w:pPr>
      <w:r>
        <w:t>La Disolución del Matrimonio Canónico. Matrimonio y Procesos, Dykinson 2017 pp. 227-248.</w:t>
      </w:r>
    </w:p>
    <w:p w:rsidR="00C90C98" w:rsidRDefault="00C90C98" w:rsidP="00C90C98">
      <w:pPr>
        <w:pStyle w:val="Prrafodelista"/>
        <w:numPr>
          <w:ilvl w:val="0"/>
          <w:numId w:val="4"/>
        </w:numPr>
        <w:spacing w:after="0" w:line="360" w:lineRule="auto"/>
        <w:jc w:val="both"/>
      </w:pPr>
      <w:r>
        <w:t>Derecho y Poder, Iglesia y Estado. Derecho Eclesiástico del Estado. Ed. Colex, 2013 pp. 19-34.</w:t>
      </w:r>
    </w:p>
    <w:p w:rsidR="00C90C98" w:rsidRDefault="00C90C98" w:rsidP="00C90C98">
      <w:pPr>
        <w:pStyle w:val="Prrafodelista"/>
        <w:numPr>
          <w:ilvl w:val="0"/>
          <w:numId w:val="4"/>
        </w:numPr>
        <w:spacing w:after="0" w:line="360" w:lineRule="auto"/>
        <w:jc w:val="both"/>
      </w:pPr>
      <w:r>
        <w:t>Asistencia Religiosa en Ámbitos especiales. Derecho Eclesiástico del Estado. Ed. Colex, 2013 pp. 277-293.</w:t>
      </w:r>
    </w:p>
    <w:p w:rsidR="00C90C98" w:rsidRDefault="00C90C98" w:rsidP="00C90C98">
      <w:pPr>
        <w:pStyle w:val="Prrafodelista"/>
        <w:ind w:left="2280"/>
      </w:pPr>
    </w:p>
    <w:p w:rsidR="00C90C98" w:rsidRPr="00BC1699" w:rsidRDefault="00C90C98" w:rsidP="00C90C98">
      <w:pPr>
        <w:rPr>
          <w:u w:val="single"/>
        </w:rPr>
      </w:pPr>
      <w:r w:rsidRPr="00BC1699">
        <w:rPr>
          <w:u w:val="single"/>
        </w:rPr>
        <w:t>Experiencia Profesional</w:t>
      </w:r>
    </w:p>
    <w:p w:rsidR="00C90C98" w:rsidRDefault="00C90C98" w:rsidP="00C90C98">
      <w:pPr>
        <w:pStyle w:val="Prrafodelista"/>
        <w:ind w:left="2280"/>
        <w:rPr>
          <w:u w:val="single"/>
        </w:rPr>
      </w:pPr>
    </w:p>
    <w:p w:rsidR="00C90C98" w:rsidRPr="00195110" w:rsidRDefault="00C90C98" w:rsidP="00C90C98">
      <w:pPr>
        <w:pStyle w:val="Prrafodelista"/>
        <w:ind w:left="2280"/>
      </w:pPr>
      <w:r>
        <w:t>PROFESOR TITULAR DERECHO ECLESIÁSTICO DEL ESTADO UCM desde 1989.</w:t>
      </w:r>
    </w:p>
    <w:p w:rsidR="00FD778C" w:rsidRDefault="00FD778C"/>
    <w:sectPr w:rsidR="00FD778C" w:rsidSect="00FD77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B2C" w:rsidRDefault="00E42B2C" w:rsidP="00DD2EE2">
      <w:pPr>
        <w:spacing w:after="0" w:line="240" w:lineRule="auto"/>
      </w:pPr>
      <w:r>
        <w:separator/>
      </w:r>
    </w:p>
  </w:endnote>
  <w:endnote w:type="continuationSeparator" w:id="0">
    <w:p w:rsidR="00E42B2C" w:rsidRDefault="00E42B2C" w:rsidP="00DD2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EE2" w:rsidRDefault="00DD2EE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EE2" w:rsidRDefault="00DD2EE2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EE2" w:rsidRDefault="00DD2EE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B2C" w:rsidRDefault="00E42B2C" w:rsidP="00DD2EE2">
      <w:pPr>
        <w:spacing w:after="0" w:line="240" w:lineRule="auto"/>
      </w:pPr>
      <w:r>
        <w:separator/>
      </w:r>
    </w:p>
  </w:footnote>
  <w:footnote w:type="continuationSeparator" w:id="0">
    <w:p w:rsidR="00E42B2C" w:rsidRDefault="00E42B2C" w:rsidP="00DD2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EE2" w:rsidRDefault="00DD2EE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EE2" w:rsidRDefault="00DD2EE2">
    <w:pPr>
      <w:pStyle w:val="Encabezado"/>
    </w:pPr>
    <w:r w:rsidRPr="00DD2EE2">
      <w:drawing>
        <wp:inline distT="0" distB="0" distL="0" distR="0">
          <wp:extent cx="1880302" cy="484039"/>
          <wp:effectExtent l="19050" t="0" r="5648" b="0"/>
          <wp:docPr id="8" name="Imagen 8" descr="C:\Users\lzuloaga\AppData\Local\Temp\Rar$DIa0.853\Marca UCM Alternativa logo negr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302" cy="484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2EE2" w:rsidRDefault="00DD2EE2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EE2" w:rsidRDefault="00DD2EE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B2934"/>
    <w:multiLevelType w:val="hybridMultilevel"/>
    <w:tmpl w:val="CAC0AD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E5A91"/>
    <w:multiLevelType w:val="hybridMultilevel"/>
    <w:tmpl w:val="381CEB50"/>
    <w:lvl w:ilvl="0" w:tplc="4368541E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000" w:hanging="360"/>
      </w:pPr>
    </w:lvl>
    <w:lvl w:ilvl="2" w:tplc="0C0A001B" w:tentative="1">
      <w:start w:val="1"/>
      <w:numFmt w:val="lowerRoman"/>
      <w:lvlText w:val="%3."/>
      <w:lvlJc w:val="right"/>
      <w:pPr>
        <w:ind w:left="3720" w:hanging="180"/>
      </w:pPr>
    </w:lvl>
    <w:lvl w:ilvl="3" w:tplc="0C0A000F" w:tentative="1">
      <w:start w:val="1"/>
      <w:numFmt w:val="decimal"/>
      <w:lvlText w:val="%4."/>
      <w:lvlJc w:val="left"/>
      <w:pPr>
        <w:ind w:left="4440" w:hanging="360"/>
      </w:pPr>
    </w:lvl>
    <w:lvl w:ilvl="4" w:tplc="0C0A0019" w:tentative="1">
      <w:start w:val="1"/>
      <w:numFmt w:val="lowerLetter"/>
      <w:lvlText w:val="%5."/>
      <w:lvlJc w:val="left"/>
      <w:pPr>
        <w:ind w:left="5160" w:hanging="360"/>
      </w:pPr>
    </w:lvl>
    <w:lvl w:ilvl="5" w:tplc="0C0A001B" w:tentative="1">
      <w:start w:val="1"/>
      <w:numFmt w:val="lowerRoman"/>
      <w:lvlText w:val="%6."/>
      <w:lvlJc w:val="right"/>
      <w:pPr>
        <w:ind w:left="5880" w:hanging="180"/>
      </w:pPr>
    </w:lvl>
    <w:lvl w:ilvl="6" w:tplc="0C0A000F" w:tentative="1">
      <w:start w:val="1"/>
      <w:numFmt w:val="decimal"/>
      <w:lvlText w:val="%7."/>
      <w:lvlJc w:val="left"/>
      <w:pPr>
        <w:ind w:left="6600" w:hanging="360"/>
      </w:pPr>
    </w:lvl>
    <w:lvl w:ilvl="7" w:tplc="0C0A0019" w:tentative="1">
      <w:start w:val="1"/>
      <w:numFmt w:val="lowerLetter"/>
      <w:lvlText w:val="%8."/>
      <w:lvlJc w:val="left"/>
      <w:pPr>
        <w:ind w:left="7320" w:hanging="360"/>
      </w:pPr>
    </w:lvl>
    <w:lvl w:ilvl="8" w:tplc="0C0A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">
    <w:nsid w:val="502D15E5"/>
    <w:multiLevelType w:val="hybridMultilevel"/>
    <w:tmpl w:val="BBD45E16"/>
    <w:lvl w:ilvl="0" w:tplc="C5CCCD4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</w:lvl>
    <w:lvl w:ilvl="3" w:tplc="0C0A000F" w:tentative="1">
      <w:start w:val="1"/>
      <w:numFmt w:val="decimal"/>
      <w:lvlText w:val="%4."/>
      <w:lvlJc w:val="left"/>
      <w:pPr>
        <w:ind w:left="4080" w:hanging="360"/>
      </w:p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</w:lvl>
    <w:lvl w:ilvl="6" w:tplc="0C0A000F" w:tentative="1">
      <w:start w:val="1"/>
      <w:numFmt w:val="decimal"/>
      <w:lvlText w:val="%7."/>
      <w:lvlJc w:val="left"/>
      <w:pPr>
        <w:ind w:left="6240" w:hanging="360"/>
      </w:p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5C70789F"/>
    <w:multiLevelType w:val="hybridMultilevel"/>
    <w:tmpl w:val="FB601582"/>
    <w:lvl w:ilvl="0" w:tplc="53BCAD8A">
      <w:numFmt w:val="bullet"/>
      <w:lvlText w:val="-"/>
      <w:lvlJc w:val="left"/>
      <w:pPr>
        <w:ind w:left="22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0C98"/>
    <w:rsid w:val="000E120E"/>
    <w:rsid w:val="00264D9B"/>
    <w:rsid w:val="00C90C98"/>
    <w:rsid w:val="00DD2EE2"/>
    <w:rsid w:val="00E42B2C"/>
    <w:rsid w:val="00FD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C98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0C9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DD2E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D2EE2"/>
  </w:style>
  <w:style w:type="paragraph" w:styleId="Piedepgina">
    <w:name w:val="footer"/>
    <w:basedOn w:val="Normal"/>
    <w:link w:val="PiedepginaCar"/>
    <w:uiPriority w:val="99"/>
    <w:semiHidden/>
    <w:unhideWhenUsed/>
    <w:rsid w:val="00DD2E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D2EE2"/>
  </w:style>
  <w:style w:type="paragraph" w:styleId="Textodeglobo">
    <w:name w:val="Balloon Text"/>
    <w:basedOn w:val="Normal"/>
    <w:link w:val="TextodegloboCar"/>
    <w:uiPriority w:val="99"/>
    <w:semiHidden/>
    <w:unhideWhenUsed/>
    <w:rsid w:val="00DD2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2E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Emil</cp:lastModifiedBy>
  <cp:revision>3</cp:revision>
  <dcterms:created xsi:type="dcterms:W3CDTF">2019-06-27T10:11:00Z</dcterms:created>
  <dcterms:modified xsi:type="dcterms:W3CDTF">2019-07-02T17:05:00Z</dcterms:modified>
</cp:coreProperties>
</file>