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304" w:rsidRPr="00AF4304" w:rsidRDefault="00AF4304" w:rsidP="00AB3B6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454545"/>
          <w:sz w:val="24"/>
          <w:szCs w:val="24"/>
          <w:lang w:eastAsia="es-ES"/>
        </w:rPr>
      </w:pPr>
      <w:bookmarkStart w:id="0" w:name="_GoBack"/>
      <w:r w:rsidRPr="00AF4304">
        <w:rPr>
          <w:rFonts w:ascii="Times New Roman" w:eastAsia="Times New Roman" w:hAnsi="Times New Roman" w:cs="Times New Roman"/>
          <w:b/>
          <w:color w:val="454545"/>
          <w:sz w:val="24"/>
          <w:szCs w:val="24"/>
          <w:lang w:eastAsia="es-ES"/>
        </w:rPr>
        <w:t>COMUNICADO DEL RECTORADO AL PDI Y ALUMNADO DE 9 DE ABRIL DE 2020: Decisiones generales sobre Docencia y Evaluación en la UCM respecto al curso académico 2019-20</w:t>
      </w:r>
    </w:p>
    <w:bookmarkEnd w:id="0"/>
    <w:p w:rsidR="00AF4304" w:rsidRPr="00AF4304" w:rsidRDefault="00AB3B6C" w:rsidP="00AF430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Nuestra prioridad en este periodo de incertidumbre es garantizar las condiciones de </w:t>
      </w: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equidad, calidad y reducción del impacto en todos y todas las estudiantes complutenses</w:t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, cuyos estudios son muy diferentes. Esta diversidad se verá, por tanto, reflejada en las decisiones específicas, que se tomarán por las Facultades en diálogo con el Rectorado y que tendrán en c</w:t>
      </w:r>
      <w:r w:rsidR="00AF4304" w:rsidRPr="00AF4304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uenta los siguientes acuerdos:</w:t>
      </w:r>
      <w:r w:rsidR="00AF4304" w:rsidRPr="00AF4304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br/>
      </w:r>
    </w:p>
    <w:p w:rsidR="00AF4304" w:rsidRPr="00AF4304" w:rsidRDefault="00AB3B6C" w:rsidP="00AF430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</w:pP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1) Docencia</w:t>
      </w:r>
    </w:p>
    <w:p w:rsidR="00AF4304" w:rsidRPr="00AF4304" w:rsidRDefault="00AB3B6C" w:rsidP="00AB3B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La docencia virtual se mantendrá vigente hasta el próximo 29 de mayo con carácter general en la UCM.</w:t>
      </w:r>
    </w:p>
    <w:p w:rsidR="00AF4304" w:rsidRPr="00AF4304" w:rsidRDefault="00AB3B6C" w:rsidP="00AB3B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</w:pP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2) Evaluación</w:t>
      </w:r>
    </w:p>
    <w:p w:rsidR="00AF4304" w:rsidRPr="00AF4304" w:rsidRDefault="00AB3B6C" w:rsidP="00AB3B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Cada Facultad determinará los períodos (junio/julio y julio/septiembre) y modalidades de evaluación (virtual/presencial) que mejor se adapten a las necesidades específicas de su área de conocimiento. Tendrá en cuenta las características propias de cada titulación y que se garanticen la adquisición de las competencias y el cumplimiento de los objetivos del aprendizaje en la evaluación de cada asignatura. </w:t>
      </w:r>
    </w:p>
    <w:p w:rsidR="00AB3B6C" w:rsidRPr="00AB3B6C" w:rsidRDefault="00AB3B6C" w:rsidP="00AB3B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Cada Facultad será la responsable de anunciar y hacer públicas las fechas de exámenes y pruebas diversas, a la mayor brevedad posible. En cualquier caso, </w:t>
      </w: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antes del 25 de abril deberán hacerse públicos los criterios y métodos de evaluación de cada asignatura</w:t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.</w:t>
      </w:r>
    </w:p>
    <w:p w:rsidR="00AF4304" w:rsidRPr="00AF4304" w:rsidRDefault="00AB3B6C" w:rsidP="00AB3B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</w:pP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3) Docencia práctica presencial</w:t>
      </w:r>
    </w:p>
    <w:p w:rsidR="00AF4304" w:rsidRPr="00AF4304" w:rsidRDefault="00AB3B6C" w:rsidP="00AF430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Las Facultades decidirán sobre la posibilidad de retomar la docencia presencial práctica si la situación de crisis sanitaria lo permite.</w:t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br/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br/>
        <w:t>De este modo, </w:t>
      </w: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a partir del 29 de mayo, aquellas Facultades que así lo consideren, podrán abrir procesos de docencia práctica experimental durante los meses de junio, julio y septiembre</w:t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. Esta posibilidad deberá ser consensuada en las Facultades y justificada por el grado de experimentalidad del aprendizaje de ciertas asignaturas.</w:t>
      </w:r>
    </w:p>
    <w:p w:rsidR="00AB3B6C" w:rsidRPr="00AB3B6C" w:rsidRDefault="00AB3B6C" w:rsidP="00AF430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</w:pP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Todas </w:t>
      </w:r>
      <w:r w:rsidRPr="00AF4304">
        <w:rPr>
          <w:rFonts w:ascii="Times New Roman" w:eastAsia="Times New Roman" w:hAnsi="Times New Roman" w:cs="Times New Roman"/>
          <w:b/>
          <w:bCs/>
          <w:color w:val="454545"/>
          <w:sz w:val="24"/>
          <w:szCs w:val="24"/>
          <w:lang w:eastAsia="es-ES"/>
        </w:rPr>
        <w:t>estas decisiones han tenido en cuenta opiniones de representantes de estudiantes y equipos decanales de todos los centros, con el objetivo de lograr un consenso lo más amplio posible</w:t>
      </w:r>
      <w:r w:rsidRPr="00AB3B6C">
        <w:rPr>
          <w:rFonts w:ascii="Times New Roman" w:eastAsia="Times New Roman" w:hAnsi="Times New Roman" w:cs="Times New Roman"/>
          <w:color w:val="454545"/>
          <w:sz w:val="24"/>
          <w:szCs w:val="24"/>
          <w:lang w:eastAsia="es-ES"/>
        </w:rPr>
        <w:t>.</w:t>
      </w:r>
    </w:p>
    <w:p w:rsidR="00AB3B6C" w:rsidRDefault="00AB3B6C"/>
    <w:sectPr w:rsidR="00AB3B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B6C"/>
    <w:rsid w:val="00421167"/>
    <w:rsid w:val="00AB3B6C"/>
    <w:rsid w:val="00AF4304"/>
    <w:rsid w:val="00E0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1A209-3EF7-464D-BCE8-1CF6C16F2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B3B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3B6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B3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AB3B6C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AB3B6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F4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368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6218916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1485313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20029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314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2020-04-29T08:39:00Z</dcterms:created>
  <dcterms:modified xsi:type="dcterms:W3CDTF">2020-04-29T08:58:00Z</dcterms:modified>
</cp:coreProperties>
</file>