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D4682E" w14:textId="77777777" w:rsidR="00404839" w:rsidRDefault="00404839">
      <w:bookmarkStart w:id="0" w:name="_GoBack"/>
      <w:bookmarkEnd w:id="0"/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="00D17A1A" w14:paraId="20BD9E86" w14:textId="77777777" w:rsidTr="008D1F41">
        <w:tc>
          <w:tcPr>
            <w:tcW w:w="2972" w:type="dxa"/>
            <w:vMerge w:val="restart"/>
          </w:tcPr>
          <w:p w14:paraId="01AD6ECD" w14:textId="77777777" w:rsidR="00D17A1A" w:rsidRDefault="00D17A1A">
            <w:pPr>
              <w:spacing w:line="240" w:lineRule="auto"/>
              <w:jc w:val="center"/>
            </w:pPr>
          </w:p>
          <w:p w14:paraId="758069E3" w14:textId="77777777" w:rsidR="00D17A1A" w:rsidRDefault="00D17A1A">
            <w:pPr>
              <w:spacing w:line="240" w:lineRule="auto"/>
              <w:jc w:val="center"/>
            </w:pPr>
          </w:p>
          <w:p w14:paraId="5A6B2B3E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5C66CB27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6095" w:type="dxa"/>
            <w:hideMark/>
          </w:tcPr>
          <w:p w14:paraId="6E8C8B01" w14:textId="4BB56801" w:rsidR="00D17A1A" w:rsidRPr="0053653E" w:rsidRDefault="007C44D1">
            <w:pPr>
              <w:spacing w:line="240" w:lineRule="auto"/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JUAN CARLOS BALLESTEROS GUERRA</w:t>
            </w:r>
          </w:p>
        </w:tc>
      </w:tr>
      <w:tr w:rsidR="00D17A1A" w14:paraId="1DFEB644" w14:textId="77777777" w:rsidTr="008D1F41">
        <w:tc>
          <w:tcPr>
            <w:tcW w:w="2972" w:type="dxa"/>
            <w:vMerge/>
            <w:vAlign w:val="center"/>
            <w:hideMark/>
          </w:tcPr>
          <w:p w14:paraId="25774995" w14:textId="77777777" w:rsidR="00D17A1A" w:rsidRDefault="00D17A1A">
            <w:pPr>
              <w:spacing w:line="240" w:lineRule="auto"/>
            </w:pPr>
          </w:p>
        </w:tc>
        <w:tc>
          <w:tcPr>
            <w:tcW w:w="6095" w:type="dxa"/>
            <w:hideMark/>
          </w:tcPr>
          <w:p w14:paraId="6C4E96DE" w14:textId="42F7B828" w:rsidR="00D17A1A" w:rsidRDefault="008D1F41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ASOCIAD</w:t>
            </w:r>
            <w:r w:rsidR="00D11CEF">
              <w:rPr>
                <w:color w:val="002060"/>
              </w:rPr>
              <w:t>O</w:t>
            </w:r>
            <w:r>
              <w:rPr>
                <w:color w:val="002060"/>
              </w:rPr>
              <w:t xml:space="preserve"> </w:t>
            </w:r>
          </w:p>
        </w:tc>
      </w:tr>
      <w:tr w:rsidR="00D17A1A" w14:paraId="0A4121B0" w14:textId="77777777" w:rsidTr="008D1F41">
        <w:tc>
          <w:tcPr>
            <w:tcW w:w="2972" w:type="dxa"/>
            <w:vMerge/>
            <w:vAlign w:val="center"/>
            <w:hideMark/>
          </w:tcPr>
          <w:p w14:paraId="4FA30CAB" w14:textId="77777777" w:rsidR="00D17A1A" w:rsidRDefault="00D17A1A">
            <w:pPr>
              <w:spacing w:line="240" w:lineRule="auto"/>
            </w:pPr>
          </w:p>
        </w:tc>
        <w:tc>
          <w:tcPr>
            <w:tcW w:w="6095" w:type="dxa"/>
            <w:hideMark/>
          </w:tcPr>
          <w:p w14:paraId="3D29DE47" w14:textId="6031CCCC" w:rsidR="00D17A1A" w:rsidRDefault="008D1F41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SOCIOLOGÍA: TEORÍA Y METODOLOGÍA</w:t>
            </w:r>
            <w:r w:rsidR="00D11CEF">
              <w:rPr>
                <w:color w:val="002060"/>
              </w:rPr>
              <w:t>. Facultad CC Políticas y Sociología.</w:t>
            </w:r>
          </w:p>
        </w:tc>
      </w:tr>
      <w:tr w:rsidR="00D17A1A" w14:paraId="0E0F5892" w14:textId="77777777" w:rsidTr="008D1F41">
        <w:tc>
          <w:tcPr>
            <w:tcW w:w="2972" w:type="dxa"/>
            <w:vMerge/>
            <w:vAlign w:val="center"/>
            <w:hideMark/>
          </w:tcPr>
          <w:p w14:paraId="7FB612E2" w14:textId="77777777" w:rsidR="00D17A1A" w:rsidRDefault="00D17A1A">
            <w:pPr>
              <w:spacing w:line="240" w:lineRule="auto"/>
            </w:pPr>
          </w:p>
        </w:tc>
        <w:tc>
          <w:tcPr>
            <w:tcW w:w="6095" w:type="dxa"/>
            <w:hideMark/>
          </w:tcPr>
          <w:p w14:paraId="06FF5FEA" w14:textId="0CAD6CFC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8D1F41">
              <w:rPr>
                <w:color w:val="002060"/>
              </w:rPr>
              <w:t xml:space="preserve"> </w:t>
            </w:r>
            <w:r w:rsidR="008D1F41">
              <w:rPr>
                <w:rFonts w:ascii="Calibri" w:hAnsi="Calibri" w:cs="Calibri"/>
                <w:noProof/>
              </w:rPr>
              <w:t>2</w:t>
            </w:r>
            <w:r w:rsidR="007C44D1">
              <w:rPr>
                <w:rFonts w:ascii="Calibri" w:hAnsi="Calibri" w:cs="Calibri"/>
                <w:noProof/>
              </w:rPr>
              <w:t>1</w:t>
            </w:r>
            <w:r w:rsidR="008D1F41">
              <w:rPr>
                <w:rFonts w:ascii="Calibri" w:hAnsi="Calibri" w:cs="Calibri"/>
                <w:noProof/>
              </w:rPr>
              <w:t>0</w:t>
            </w:r>
            <w:r w:rsidR="007C44D1">
              <w:rPr>
                <w:rFonts w:ascii="Calibri" w:hAnsi="Calibri" w:cs="Calibri"/>
                <w:noProof/>
              </w:rPr>
              <w:t>1</w:t>
            </w:r>
          </w:p>
        </w:tc>
      </w:tr>
      <w:tr w:rsidR="00D17A1A" w14:paraId="377DEF54" w14:textId="77777777" w:rsidTr="008D1F41">
        <w:tc>
          <w:tcPr>
            <w:tcW w:w="2972" w:type="dxa"/>
            <w:vMerge/>
            <w:vAlign w:val="center"/>
            <w:hideMark/>
          </w:tcPr>
          <w:p w14:paraId="7DC5943B" w14:textId="77777777" w:rsidR="00D17A1A" w:rsidRDefault="00D17A1A">
            <w:pPr>
              <w:spacing w:line="240" w:lineRule="auto"/>
            </w:pPr>
          </w:p>
        </w:tc>
        <w:tc>
          <w:tcPr>
            <w:tcW w:w="6095" w:type="dxa"/>
            <w:hideMark/>
          </w:tcPr>
          <w:p w14:paraId="1FD4884F" w14:textId="4917E803" w:rsidR="00D17A1A" w:rsidRDefault="00D17A1A">
            <w:pPr>
              <w:spacing w:line="240" w:lineRule="auto"/>
              <w:rPr>
                <w:color w:val="002060"/>
              </w:rPr>
            </w:pPr>
          </w:p>
        </w:tc>
      </w:tr>
      <w:tr w:rsidR="00D17A1A" w14:paraId="0A9936DA" w14:textId="77777777" w:rsidTr="008D1F41">
        <w:tc>
          <w:tcPr>
            <w:tcW w:w="2972" w:type="dxa"/>
            <w:vMerge/>
            <w:vAlign w:val="center"/>
            <w:hideMark/>
          </w:tcPr>
          <w:p w14:paraId="75533EEE" w14:textId="77777777" w:rsidR="00D17A1A" w:rsidRDefault="00D17A1A">
            <w:pPr>
              <w:spacing w:line="240" w:lineRule="auto"/>
            </w:pPr>
          </w:p>
        </w:tc>
        <w:tc>
          <w:tcPr>
            <w:tcW w:w="6095" w:type="dxa"/>
            <w:hideMark/>
          </w:tcPr>
          <w:p w14:paraId="15A2335D" w14:textId="206C9B33" w:rsidR="00D17A1A" w:rsidRDefault="004F4DE3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j</w:t>
            </w:r>
            <w:r w:rsidR="007C44D1">
              <w:rPr>
                <w:color w:val="002060"/>
              </w:rPr>
              <w:t>uancarlos.ballesteros</w:t>
            </w:r>
            <w:r w:rsidR="008D1F41">
              <w:rPr>
                <w:color w:val="002060"/>
              </w:rPr>
              <w:t>@</w:t>
            </w:r>
            <w:r w:rsidR="007C44D1">
              <w:rPr>
                <w:color w:val="002060"/>
              </w:rPr>
              <w:t>pdi.</w:t>
            </w:r>
            <w:r w:rsidR="008D1F41">
              <w:rPr>
                <w:color w:val="002060"/>
              </w:rPr>
              <w:t>ucm.es</w:t>
            </w:r>
          </w:p>
        </w:tc>
      </w:tr>
      <w:tr w:rsidR="000C273A" w14:paraId="7BD58260" w14:textId="77777777" w:rsidTr="008D1F41">
        <w:tc>
          <w:tcPr>
            <w:tcW w:w="2972" w:type="dxa"/>
            <w:hideMark/>
          </w:tcPr>
          <w:p w14:paraId="32DA0849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6095" w:type="dxa"/>
            <w:hideMark/>
          </w:tcPr>
          <w:p w14:paraId="717CB01C" w14:textId="6E7A50CD" w:rsidR="008D1F41" w:rsidRPr="0053653E" w:rsidRDefault="008D1F41" w:rsidP="008D1F4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spacing w:after="58" w:line="240" w:lineRule="auto"/>
              <w:ind w:left="360"/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</w:pPr>
            <w:r w:rsidRPr="0053653E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>Licenciad</w:t>
            </w:r>
            <w:r w:rsidR="007C44D1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>o</w:t>
            </w:r>
            <w:r w:rsidRPr="0053653E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 xml:space="preserve"> en Ciencias Políticas y Sociología, </w:t>
            </w:r>
            <w:r w:rsidR="007C44D1">
              <w:rPr>
                <w:rFonts w:ascii="Calibri" w:hAnsi="Calibri" w:cs="Tahoma"/>
                <w:bCs/>
                <w:color w:val="1F3864" w:themeColor="accent5" w:themeShade="80"/>
                <w:sz w:val="20"/>
                <w:szCs w:val="20"/>
                <w:lang w:val="es-ES_tradnl"/>
              </w:rPr>
              <w:t>especialista en Sociología Industrial y del trabajo</w:t>
            </w:r>
            <w:r w:rsidRPr="0053653E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>.</w:t>
            </w:r>
            <w:r w:rsidRPr="0053653E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 xml:space="preserve"> UNIVERSIDAD COMPLUTENSE DE MADRID. (19</w:t>
            </w:r>
            <w:r w:rsidR="007C44D1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>92</w:t>
            </w:r>
            <w:r w:rsidRPr="0053653E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>)</w:t>
            </w:r>
          </w:p>
          <w:p w14:paraId="72CE1A63" w14:textId="77777777" w:rsidR="008D1F41" w:rsidRPr="0053653E" w:rsidRDefault="008D1F41" w:rsidP="008D1F4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spacing w:after="58" w:line="240" w:lineRule="auto"/>
              <w:ind w:left="360"/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</w:pPr>
            <w:r w:rsidRPr="0053653E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>Especialista en Técnicas de Investigación Social Aplicada y Análisis de Datos</w:t>
            </w:r>
            <w:r w:rsidRPr="0053653E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>. CENTRO DE INVESTIGACIONES SOCIOLÓGICAS (C.I.S.). 1994</w:t>
            </w:r>
          </w:p>
          <w:p w14:paraId="1B5A8CBA" w14:textId="6689378D" w:rsidR="000C273A" w:rsidRPr="007C44D1" w:rsidRDefault="008D1F41" w:rsidP="007C44D1">
            <w:pPr>
              <w:widowControl w:val="0"/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spacing w:after="58" w:line="240" w:lineRule="auto"/>
              <w:ind w:left="360"/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</w:pPr>
            <w:r w:rsidRPr="0053653E">
              <w:rPr>
                <w:rFonts w:ascii="Calibri" w:hAnsi="Calibri" w:cs="Tahoma"/>
                <w:b/>
                <w:color w:val="1F3864" w:themeColor="accent5" w:themeShade="80"/>
                <w:sz w:val="20"/>
                <w:szCs w:val="20"/>
                <w:lang w:val="es-ES_tradnl"/>
              </w:rPr>
              <w:t xml:space="preserve">Postgrado en Metodología de Investigación Cuantitativa. Técnicas estadísticas </w:t>
            </w:r>
            <w:r w:rsidRPr="0053653E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>CONSEJO SUPERIOR DE INVESTIGACIONES CIENTÍFICAS (C.S.I.C.). 199</w:t>
            </w:r>
            <w:r w:rsidR="007C44D1">
              <w:rPr>
                <w:rFonts w:ascii="Calibri" w:hAnsi="Calibri" w:cs="Tahoma"/>
                <w:color w:val="1F3864" w:themeColor="accent5" w:themeShade="80"/>
                <w:sz w:val="20"/>
                <w:szCs w:val="20"/>
                <w:lang w:val="es-ES_tradnl"/>
              </w:rPr>
              <w:t>3</w:t>
            </w:r>
          </w:p>
        </w:tc>
      </w:tr>
      <w:tr w:rsidR="000C273A" w14:paraId="6EC95EAF" w14:textId="77777777" w:rsidTr="008D1F41">
        <w:tc>
          <w:tcPr>
            <w:tcW w:w="2972" w:type="dxa"/>
            <w:hideMark/>
          </w:tcPr>
          <w:p w14:paraId="48F78FAA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6095" w:type="dxa"/>
            <w:hideMark/>
          </w:tcPr>
          <w:p w14:paraId="12C194A1" w14:textId="77777777" w:rsidR="007C44D1" w:rsidRPr="007C44D1" w:rsidRDefault="007C44D1" w:rsidP="007C44D1">
            <w:pPr>
              <w:widowControl w:val="0"/>
              <w:numPr>
                <w:ilvl w:val="0"/>
                <w:numId w:val="16"/>
              </w:numPr>
              <w:spacing w:before="60" w:after="60" w:line="240" w:lineRule="auto"/>
              <w:ind w:right="-85"/>
              <w:jc w:val="both"/>
              <w:rPr>
                <w:rFonts w:cs="Tahoma"/>
                <w:b/>
                <w:bCs/>
                <w:color w:val="002060"/>
                <w:sz w:val="20"/>
                <w:szCs w:val="20"/>
              </w:rPr>
            </w:pPr>
            <w:r>
              <w:rPr>
                <w:b/>
                <w:iCs/>
                <w:color w:val="002060"/>
                <w:sz w:val="20"/>
                <w:szCs w:val="20"/>
              </w:rPr>
              <w:t>2008- actualidad</w:t>
            </w:r>
          </w:p>
          <w:p w14:paraId="5C4F5116" w14:textId="0DE171E8" w:rsidR="008D1F41" w:rsidRPr="007C44D1" w:rsidRDefault="008D1F4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/>
                <w:bCs/>
                <w:color w:val="002060"/>
                <w:sz w:val="20"/>
                <w:szCs w:val="20"/>
              </w:rPr>
            </w:pPr>
            <w:r w:rsidRPr="007C44D1">
              <w:rPr>
                <w:b/>
                <w:iCs/>
                <w:color w:val="002060"/>
                <w:sz w:val="20"/>
                <w:szCs w:val="20"/>
              </w:rPr>
              <w:t>Co-</w:t>
            </w: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>Director</w:t>
            </w:r>
            <w:r w:rsidRPr="007C44D1">
              <w:rPr>
                <w:b/>
                <w:iCs/>
                <w:color w:val="002060"/>
                <w:sz w:val="20"/>
                <w:szCs w:val="20"/>
              </w:rPr>
              <w:t xml:space="preserve"> de Proyectos Investigación</w:t>
            </w:r>
            <w:proofErr w:type="gramStart"/>
            <w:r w:rsidRPr="007C44D1">
              <w:rPr>
                <w:b/>
                <w:iCs/>
                <w:color w:val="002060"/>
                <w:sz w:val="20"/>
                <w:szCs w:val="20"/>
              </w:rPr>
              <w:t>..</w:t>
            </w:r>
            <w:proofErr w:type="gramEnd"/>
            <w:r w:rsidRPr="007C44D1">
              <w:rPr>
                <w:b/>
                <w:iCs/>
                <w:color w:val="002060"/>
                <w:sz w:val="20"/>
                <w:szCs w:val="20"/>
              </w:rPr>
              <w:t xml:space="preserve"> </w:t>
            </w:r>
            <w:r w:rsidRPr="007C44D1">
              <w:rPr>
                <w:iCs/>
                <w:color w:val="002060"/>
                <w:sz w:val="20"/>
                <w:szCs w:val="20"/>
              </w:rPr>
              <w:t xml:space="preserve">Sociológica Tres, S.L. </w:t>
            </w:r>
            <w:r w:rsidRPr="007C44D1">
              <w:rPr>
                <w:rFonts w:cs="Calibri"/>
                <w:b/>
                <w:color w:val="002060"/>
                <w:sz w:val="20"/>
                <w:szCs w:val="20"/>
              </w:rPr>
              <w:t xml:space="preserve">Diseño y desarrollo de proyectos de investigación </w:t>
            </w:r>
            <w:r w:rsidRPr="007C44D1">
              <w:rPr>
                <w:rFonts w:cs="Calibri"/>
                <w:color w:val="002060"/>
                <w:sz w:val="20"/>
                <w:szCs w:val="20"/>
              </w:rPr>
              <w:t xml:space="preserve">en distintos ámbitos y relacionados con políticas públicas, administraciones e instituciones públicas y privadas </w:t>
            </w:r>
            <w:r w:rsidR="004F4DE3">
              <w:rPr>
                <w:rFonts w:cs="Calibri"/>
                <w:color w:val="002060"/>
                <w:sz w:val="20"/>
                <w:szCs w:val="20"/>
              </w:rPr>
              <w:t xml:space="preserve">en temas como </w:t>
            </w:r>
            <w:r w:rsidRPr="007C44D1">
              <w:rPr>
                <w:rFonts w:cs="Calibri"/>
                <w:color w:val="002060"/>
                <w:sz w:val="20"/>
                <w:szCs w:val="20"/>
              </w:rPr>
              <w:t>juventud, educación, salud, drogas, riesgos, condiciones sociales, estilos de vida, servicios públicos, valores sociales</w:t>
            </w:r>
            <w:r w:rsidR="004F4DE3">
              <w:rPr>
                <w:rFonts w:cs="Calibri"/>
                <w:color w:val="002060"/>
                <w:sz w:val="20"/>
                <w:szCs w:val="20"/>
              </w:rPr>
              <w:t>, etc</w:t>
            </w:r>
            <w:r w:rsidRPr="007C44D1">
              <w:rPr>
                <w:iCs/>
                <w:color w:val="002060"/>
                <w:sz w:val="20"/>
                <w:szCs w:val="20"/>
              </w:rPr>
              <w:t>.</w:t>
            </w:r>
          </w:p>
          <w:p w14:paraId="13AF102C" w14:textId="577EC927" w:rsidR="007C44D1" w:rsidRPr="007C44D1" w:rsidRDefault="007C44D1" w:rsidP="007C44D1">
            <w:pPr>
              <w:widowControl w:val="0"/>
              <w:numPr>
                <w:ilvl w:val="0"/>
                <w:numId w:val="16"/>
              </w:numPr>
              <w:spacing w:before="60" w:after="60" w:line="240" w:lineRule="auto"/>
              <w:ind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>Desde 2010 -actualidad</w:t>
            </w:r>
          </w:p>
          <w:p w14:paraId="4EDAD8B2" w14:textId="7B1BB8EE" w:rsidR="008D1F41" w:rsidRPr="0053653E" w:rsidRDefault="008D1F4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Cs/>
                <w:color w:val="002060"/>
                <w:sz w:val="20"/>
                <w:szCs w:val="20"/>
              </w:rPr>
            </w:pPr>
            <w:r w:rsidRPr="0053653E">
              <w:rPr>
                <w:b/>
                <w:iCs/>
                <w:color w:val="002060"/>
                <w:sz w:val="20"/>
                <w:szCs w:val="20"/>
              </w:rPr>
              <w:t>Profesor Asociad</w:t>
            </w:r>
            <w:r w:rsidR="007C44D1">
              <w:rPr>
                <w:b/>
                <w:iCs/>
                <w:color w:val="002060"/>
                <w:sz w:val="20"/>
                <w:szCs w:val="20"/>
              </w:rPr>
              <w:t>o</w:t>
            </w:r>
            <w:r w:rsidRPr="0053653E">
              <w:rPr>
                <w:b/>
                <w:iCs/>
                <w:color w:val="002060"/>
                <w:sz w:val="20"/>
                <w:szCs w:val="20"/>
              </w:rPr>
              <w:t xml:space="preserve">. </w:t>
            </w:r>
            <w:r w:rsidRPr="0053653E">
              <w:rPr>
                <w:rFonts w:cs="Calibri"/>
                <w:color w:val="002060"/>
                <w:sz w:val="20"/>
                <w:szCs w:val="20"/>
              </w:rPr>
              <w:t xml:space="preserve">Departamento de </w:t>
            </w:r>
            <w:r w:rsidR="00AF77A5">
              <w:rPr>
                <w:rFonts w:cs="Calibri"/>
                <w:color w:val="002060"/>
                <w:sz w:val="20"/>
                <w:szCs w:val="20"/>
              </w:rPr>
              <w:t>Metodología y Teoría</w:t>
            </w:r>
            <w:r w:rsidRPr="0053653E">
              <w:rPr>
                <w:rFonts w:cs="Calibri"/>
                <w:color w:val="002060"/>
                <w:sz w:val="20"/>
                <w:szCs w:val="20"/>
              </w:rPr>
              <w:t>. Universidad Complutense, Madrid</w:t>
            </w:r>
            <w:r w:rsidRPr="0053653E">
              <w:rPr>
                <w:b/>
                <w:iCs/>
                <w:color w:val="002060"/>
                <w:sz w:val="20"/>
                <w:szCs w:val="20"/>
              </w:rPr>
              <w:t xml:space="preserve">. </w:t>
            </w:r>
            <w:r w:rsidRPr="0053653E">
              <w:rPr>
                <w:iCs/>
                <w:color w:val="002060"/>
                <w:sz w:val="20"/>
                <w:szCs w:val="20"/>
              </w:rPr>
              <w:t>(principales materias</w:t>
            </w:r>
            <w:r w:rsidRPr="0053653E">
              <w:rPr>
                <w:rFonts w:cs="Calibri"/>
                <w:color w:val="002060"/>
                <w:sz w:val="20"/>
                <w:szCs w:val="20"/>
              </w:rPr>
              <w:t xml:space="preserve">: análisis de datos, investigación cuantitativa, diseño de proyectos…). </w:t>
            </w:r>
          </w:p>
          <w:p w14:paraId="5E8AA1BD" w14:textId="60A7B45E" w:rsidR="007C44D1" w:rsidRPr="007C44D1" w:rsidRDefault="007C44D1" w:rsidP="008D1F41">
            <w:pPr>
              <w:widowControl w:val="0"/>
              <w:numPr>
                <w:ilvl w:val="0"/>
                <w:numId w:val="8"/>
              </w:numPr>
              <w:spacing w:before="60" w:after="60" w:line="240" w:lineRule="auto"/>
              <w:ind w:left="360"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>
              <w:rPr>
                <w:rFonts w:cs="Tahoma"/>
                <w:b/>
                <w:color w:val="002060"/>
                <w:sz w:val="20"/>
                <w:szCs w:val="20"/>
              </w:rPr>
              <w:t>2005-2008</w:t>
            </w:r>
          </w:p>
          <w:p w14:paraId="796BA239" w14:textId="3E806830" w:rsidR="007C44D1" w:rsidRPr="007C44D1" w:rsidRDefault="007C44D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002060"/>
                <w:sz w:val="20"/>
                <w:szCs w:val="20"/>
              </w:rPr>
              <w:t xml:space="preserve">Director estudios e investigación. </w:t>
            </w:r>
            <w:proofErr w:type="spellStart"/>
            <w:r>
              <w:rPr>
                <w:rFonts w:cs="Tahoma"/>
                <w:b/>
                <w:bCs/>
                <w:color w:val="002060"/>
                <w:sz w:val="20"/>
                <w:szCs w:val="20"/>
              </w:rPr>
              <w:t>Synovate</w:t>
            </w:r>
            <w:proofErr w:type="spellEnd"/>
            <w:proofErr w:type="gramStart"/>
            <w:r w:rsidR="008D1F41" w:rsidRPr="0053653E">
              <w:rPr>
                <w:rFonts w:cs="Tahoma"/>
                <w:b/>
                <w:bCs/>
                <w:color w:val="002060"/>
                <w:sz w:val="20"/>
                <w:szCs w:val="20"/>
              </w:rPr>
              <w:t>,</w:t>
            </w:r>
            <w:r w:rsidR="008D1F41" w:rsidRPr="0053653E">
              <w:rPr>
                <w:rFonts w:cs="Tahoma"/>
                <w:color w:val="002060"/>
                <w:sz w:val="20"/>
                <w:szCs w:val="20"/>
              </w:rPr>
              <w:t>.</w:t>
            </w:r>
            <w:proofErr w:type="gramEnd"/>
            <w:r w:rsidR="008D1F41" w:rsidRPr="0053653E">
              <w:rPr>
                <w:rFonts w:cs="Tahoma"/>
                <w:color w:val="002060"/>
                <w:sz w:val="20"/>
                <w:szCs w:val="20"/>
              </w:rPr>
              <w:t xml:space="preserve"> Diseño y planificación de </w:t>
            </w:r>
            <w:r>
              <w:rPr>
                <w:rFonts w:cs="Tahoma"/>
                <w:color w:val="002060"/>
                <w:sz w:val="20"/>
                <w:szCs w:val="20"/>
              </w:rPr>
              <w:t>estudios y proyectos</w:t>
            </w:r>
          </w:p>
          <w:p w14:paraId="5F29E243" w14:textId="5701656D" w:rsidR="007C44D1" w:rsidRPr="007C44D1" w:rsidRDefault="007C44D1" w:rsidP="008D1F41">
            <w:pPr>
              <w:widowControl w:val="0"/>
              <w:numPr>
                <w:ilvl w:val="0"/>
                <w:numId w:val="8"/>
              </w:numPr>
              <w:spacing w:before="60" w:after="60" w:line="240" w:lineRule="auto"/>
              <w:ind w:left="360"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>
              <w:rPr>
                <w:rFonts w:cs="Tahoma"/>
                <w:b/>
                <w:bCs/>
                <w:color w:val="002060"/>
                <w:sz w:val="20"/>
                <w:szCs w:val="20"/>
              </w:rPr>
              <w:t>2003</w:t>
            </w: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>-</w:t>
            </w:r>
            <w:r>
              <w:rPr>
                <w:rFonts w:cs="Tahoma"/>
                <w:b/>
                <w:color w:val="002060"/>
                <w:sz w:val="20"/>
                <w:szCs w:val="20"/>
              </w:rPr>
              <w:t>2005</w:t>
            </w:r>
          </w:p>
          <w:p w14:paraId="7A0A4844" w14:textId="152DF59C" w:rsidR="008D1F41" w:rsidRDefault="007C44D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>
              <w:rPr>
                <w:rFonts w:cs="Tahoma"/>
                <w:b/>
                <w:color w:val="002060"/>
                <w:sz w:val="20"/>
                <w:szCs w:val="20"/>
              </w:rPr>
              <w:t>Director investigación de  mercados ENDESA</w:t>
            </w:r>
          </w:p>
          <w:p w14:paraId="7EA2BA89" w14:textId="47F4F1F0" w:rsidR="007C44D1" w:rsidRPr="007C44D1" w:rsidRDefault="007C44D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>•</w:t>
            </w:r>
            <w:r>
              <w:rPr>
                <w:rFonts w:cs="Tahoma"/>
                <w:b/>
                <w:color w:val="002060"/>
                <w:sz w:val="20"/>
                <w:szCs w:val="20"/>
              </w:rPr>
              <w:t xml:space="preserve">     1993</w:t>
            </w: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>-200</w:t>
            </w:r>
            <w:r>
              <w:rPr>
                <w:rFonts w:cs="Tahoma"/>
                <w:b/>
                <w:color w:val="002060"/>
                <w:sz w:val="20"/>
                <w:szCs w:val="20"/>
              </w:rPr>
              <w:t>3</w:t>
            </w:r>
          </w:p>
          <w:p w14:paraId="1F342EED" w14:textId="7873FDA0" w:rsidR="007C44D1" w:rsidRPr="0053653E" w:rsidRDefault="007C44D1" w:rsidP="007C44D1">
            <w:pPr>
              <w:widowControl w:val="0"/>
              <w:spacing w:before="60" w:after="60" w:line="240" w:lineRule="auto"/>
              <w:ind w:right="-85"/>
              <w:jc w:val="both"/>
              <w:rPr>
                <w:rFonts w:cs="Tahoma"/>
                <w:b/>
                <w:color w:val="002060"/>
                <w:sz w:val="20"/>
                <w:szCs w:val="20"/>
              </w:rPr>
            </w:pPr>
            <w:r>
              <w:rPr>
                <w:rFonts w:cs="Tahoma"/>
                <w:b/>
                <w:color w:val="002060"/>
                <w:sz w:val="20"/>
                <w:szCs w:val="20"/>
              </w:rPr>
              <w:t>Técnico junior y senior</w:t>
            </w:r>
            <w:r w:rsidRPr="007C44D1">
              <w:rPr>
                <w:rFonts w:cs="Tahoma"/>
                <w:b/>
                <w:color w:val="002060"/>
                <w:sz w:val="20"/>
                <w:szCs w:val="20"/>
              </w:rPr>
              <w:t xml:space="preserve"> investigación </w:t>
            </w:r>
            <w:r>
              <w:rPr>
                <w:rFonts w:cs="Tahoma"/>
                <w:b/>
                <w:color w:val="002060"/>
                <w:sz w:val="20"/>
                <w:szCs w:val="20"/>
              </w:rPr>
              <w:t>INNNER.</w:t>
            </w:r>
          </w:p>
          <w:p w14:paraId="702FA492" w14:textId="4353D748" w:rsidR="000C273A" w:rsidRPr="0053653E" w:rsidRDefault="000C273A" w:rsidP="007C44D1">
            <w:pPr>
              <w:ind w:left="360"/>
              <w:rPr>
                <w:rFonts w:cs="Tahoma"/>
                <w:color w:val="002060"/>
                <w:sz w:val="20"/>
                <w:szCs w:val="20"/>
              </w:rPr>
            </w:pPr>
          </w:p>
        </w:tc>
      </w:tr>
      <w:tr w:rsidR="000C273A" w14:paraId="2047AAE4" w14:textId="77777777" w:rsidTr="008D1F41">
        <w:tc>
          <w:tcPr>
            <w:tcW w:w="2972" w:type="dxa"/>
            <w:hideMark/>
          </w:tcPr>
          <w:p w14:paraId="3E426446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6095" w:type="dxa"/>
            <w:hideMark/>
          </w:tcPr>
          <w:p w14:paraId="617AC88B" w14:textId="1CDB7AB8" w:rsidR="008D1F41" w:rsidRDefault="008D1F41" w:rsidP="008D1F41">
            <w:pPr>
              <w:widowControl w:val="0"/>
              <w:numPr>
                <w:ilvl w:val="0"/>
                <w:numId w:val="10"/>
              </w:numPr>
              <w:spacing w:line="240" w:lineRule="auto"/>
              <w:ind w:left="357" w:hanging="357"/>
              <w:jc w:val="both"/>
              <w:rPr>
                <w:rFonts w:ascii="Calibri" w:hAnsi="Calibri" w:cs="Tahoma"/>
                <w:color w:val="002060"/>
                <w:sz w:val="20"/>
                <w:lang w:val="es-ES_tradnl"/>
              </w:rPr>
            </w:pPr>
            <w:r w:rsidRPr="005A3A2C">
              <w:rPr>
                <w:rFonts w:ascii="Calibri" w:hAnsi="Calibri" w:cs="Tahoma"/>
                <w:color w:val="002060"/>
                <w:sz w:val="20"/>
                <w:lang w:val="es-ES_tradnl"/>
              </w:rPr>
              <w:t>Encuestas y Estadísticas de la criminalidad (6 créditos). Asignatura cuatrimestral. Grado en Criminología. Facultad de Derecho. Curso</w:t>
            </w:r>
            <w:r w:rsidR="00BC5BC7">
              <w:rPr>
                <w:rFonts w:ascii="Calibri" w:hAnsi="Calibri" w:cs="Tahoma"/>
                <w:color w:val="002060"/>
                <w:sz w:val="20"/>
                <w:lang w:val="es-ES_tradnl"/>
              </w:rPr>
              <w:t>s</w:t>
            </w:r>
            <w:r w:rsidRPr="005A3A2C">
              <w:rPr>
                <w:rFonts w:ascii="Calibri" w:hAnsi="Calibri" w:cs="Tahoma"/>
                <w:color w:val="002060"/>
                <w:sz w:val="20"/>
                <w:lang w:val="es-ES_tradnl"/>
              </w:rPr>
              <w:t xml:space="preserve"> </w:t>
            </w:r>
            <w:r w:rsidR="00BC5BC7">
              <w:rPr>
                <w:rFonts w:ascii="Calibri" w:hAnsi="Calibri" w:cs="Tahoma"/>
                <w:color w:val="002060"/>
                <w:sz w:val="20"/>
                <w:lang w:val="es-ES_tradnl"/>
              </w:rPr>
              <w:t xml:space="preserve">2018-2019, </w:t>
            </w:r>
            <w:r w:rsidRPr="005A3A2C">
              <w:rPr>
                <w:rFonts w:ascii="Calibri" w:hAnsi="Calibri" w:cs="Tahoma"/>
                <w:color w:val="002060"/>
                <w:sz w:val="20"/>
                <w:lang w:val="es-ES_tradnl"/>
              </w:rPr>
              <w:t>2019-2020</w:t>
            </w:r>
            <w:r w:rsidR="00BC5BC7">
              <w:rPr>
                <w:rFonts w:ascii="Calibri" w:hAnsi="Calibri" w:cs="Tahoma"/>
                <w:color w:val="002060"/>
                <w:sz w:val="20"/>
                <w:lang w:val="es-ES_tradnl"/>
              </w:rPr>
              <w:t xml:space="preserve"> y 2020-2021</w:t>
            </w:r>
          </w:p>
          <w:p w14:paraId="2AFFA97B" w14:textId="4A9A2B70" w:rsidR="004F4DE3" w:rsidRDefault="004F4DE3" w:rsidP="008D1F41">
            <w:pPr>
              <w:widowControl w:val="0"/>
              <w:numPr>
                <w:ilvl w:val="0"/>
                <w:numId w:val="10"/>
              </w:numPr>
              <w:spacing w:line="240" w:lineRule="auto"/>
              <w:ind w:left="357" w:hanging="357"/>
              <w:jc w:val="both"/>
              <w:rPr>
                <w:rFonts w:ascii="Calibri" w:hAnsi="Calibri" w:cs="Tahoma"/>
                <w:color w:val="002060"/>
                <w:sz w:val="20"/>
                <w:lang w:val="es-ES_tradnl"/>
              </w:rPr>
            </w:pPr>
            <w:r>
              <w:rPr>
                <w:rFonts w:ascii="Calibri" w:hAnsi="Calibri" w:cs="Tahoma"/>
                <w:color w:val="002060"/>
                <w:sz w:val="20"/>
                <w:lang w:val="es-ES_tradnl"/>
              </w:rPr>
              <w:t>Estadística aplicada a las CC Sociales. Diversos cursos desde 2010.</w:t>
            </w:r>
          </w:p>
          <w:p w14:paraId="17815636" w14:textId="483CDEDD" w:rsidR="004F4DE3" w:rsidRDefault="004F4DE3" w:rsidP="008D1F41">
            <w:pPr>
              <w:widowControl w:val="0"/>
              <w:numPr>
                <w:ilvl w:val="0"/>
                <w:numId w:val="10"/>
              </w:numPr>
              <w:spacing w:line="240" w:lineRule="auto"/>
              <w:ind w:left="357" w:hanging="357"/>
              <w:jc w:val="both"/>
              <w:rPr>
                <w:rFonts w:ascii="Calibri" w:hAnsi="Calibri" w:cs="Tahoma"/>
                <w:color w:val="002060"/>
                <w:sz w:val="20"/>
                <w:lang w:val="es-ES_tradnl"/>
              </w:rPr>
            </w:pPr>
            <w:r>
              <w:rPr>
                <w:rFonts w:ascii="Calibri" w:hAnsi="Calibri" w:cs="Tahoma"/>
                <w:color w:val="002060"/>
                <w:sz w:val="20"/>
                <w:lang w:val="es-ES_tradnl"/>
              </w:rPr>
              <w:t>Metodología de la investigación</w:t>
            </w:r>
            <w:r w:rsidR="00797030">
              <w:rPr>
                <w:rFonts w:ascii="Calibri" w:hAnsi="Calibri" w:cs="Tahoma"/>
                <w:color w:val="002060"/>
                <w:sz w:val="20"/>
                <w:lang w:val="es-ES_tradnl"/>
              </w:rPr>
              <w:t xml:space="preserve"> cuantitativa y cualitativa</w:t>
            </w:r>
            <w:r>
              <w:rPr>
                <w:rFonts w:ascii="Calibri" w:hAnsi="Calibri" w:cs="Tahoma"/>
                <w:color w:val="002060"/>
                <w:sz w:val="20"/>
                <w:lang w:val="es-ES_tradnl"/>
              </w:rPr>
              <w:t>. Diversos cursos desde 2010.</w:t>
            </w:r>
          </w:p>
          <w:p w14:paraId="623EAD7C" w14:textId="23BB6725" w:rsidR="00797030" w:rsidRPr="005A3A2C" w:rsidRDefault="00797030" w:rsidP="008D1F41">
            <w:pPr>
              <w:widowControl w:val="0"/>
              <w:numPr>
                <w:ilvl w:val="0"/>
                <w:numId w:val="10"/>
              </w:numPr>
              <w:spacing w:line="240" w:lineRule="auto"/>
              <w:ind w:left="357" w:hanging="357"/>
              <w:jc w:val="both"/>
              <w:rPr>
                <w:rFonts w:ascii="Calibri" w:hAnsi="Calibri" w:cs="Tahoma"/>
                <w:color w:val="002060"/>
                <w:sz w:val="20"/>
                <w:lang w:val="es-ES_tradnl"/>
              </w:rPr>
            </w:pPr>
            <w:r>
              <w:rPr>
                <w:rFonts w:ascii="Calibri" w:hAnsi="Calibri" w:cs="Tahoma"/>
                <w:color w:val="002060"/>
                <w:sz w:val="20"/>
                <w:lang w:val="es-ES_tradnl"/>
              </w:rPr>
              <w:t>Escuela de técnicas de investigación. Master en estudios latinoamericanos. (2013-2014/ 2019-2020).</w:t>
            </w:r>
          </w:p>
          <w:p w14:paraId="0E85FDAB" w14:textId="77777777" w:rsidR="008D1F41" w:rsidRPr="005A3A2C" w:rsidRDefault="008D1F41" w:rsidP="008D1F41">
            <w:pPr>
              <w:widowControl w:val="0"/>
              <w:snapToGrid w:val="0"/>
              <w:spacing w:line="240" w:lineRule="auto"/>
              <w:jc w:val="both"/>
              <w:rPr>
                <w:rFonts w:ascii="Calibri" w:hAnsi="Calibri" w:cs="Tahoma"/>
                <w:color w:val="002060"/>
                <w:sz w:val="20"/>
                <w:lang w:val="es-ES_tradnl"/>
              </w:rPr>
            </w:pPr>
          </w:p>
          <w:p w14:paraId="41276B2E" w14:textId="77777777" w:rsidR="000C273A" w:rsidRPr="005A3A2C" w:rsidRDefault="000C273A" w:rsidP="00BC5BC7">
            <w:pPr>
              <w:widowControl w:val="0"/>
              <w:snapToGrid w:val="0"/>
              <w:spacing w:line="240" w:lineRule="auto"/>
              <w:jc w:val="both"/>
              <w:rPr>
                <w:color w:val="002060"/>
              </w:rPr>
            </w:pPr>
          </w:p>
        </w:tc>
      </w:tr>
      <w:tr w:rsidR="000C273A" w14:paraId="722633A7" w14:textId="77777777" w:rsidTr="008D1F41">
        <w:tc>
          <w:tcPr>
            <w:tcW w:w="2972" w:type="dxa"/>
            <w:hideMark/>
          </w:tcPr>
          <w:p w14:paraId="1728495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Investigación (solo en el caso de que se tenga)</w:t>
            </w:r>
          </w:p>
        </w:tc>
        <w:tc>
          <w:tcPr>
            <w:tcW w:w="6095" w:type="dxa"/>
            <w:hideMark/>
          </w:tcPr>
          <w:p w14:paraId="7F934BC6" w14:textId="5E0A8627" w:rsidR="005A3A2C" w:rsidRPr="0053653E" w:rsidRDefault="005A3A2C" w:rsidP="0053653E">
            <w:pPr>
              <w:spacing w:line="240" w:lineRule="auto"/>
              <w:ind w:left="34"/>
              <w:rPr>
                <w:color w:val="002060"/>
                <w:sz w:val="20"/>
                <w:szCs w:val="20"/>
              </w:rPr>
            </w:pPr>
            <w:r w:rsidRPr="0053653E">
              <w:rPr>
                <w:b/>
                <w:color w:val="002060"/>
                <w:sz w:val="20"/>
                <w:szCs w:val="20"/>
              </w:rPr>
              <w:t>Más de 20 años de experiencia en investigación social</w:t>
            </w:r>
            <w:r w:rsidRPr="0053653E">
              <w:rPr>
                <w:color w:val="002060"/>
                <w:sz w:val="20"/>
                <w:szCs w:val="20"/>
              </w:rPr>
              <w:t xml:space="preserve"> </w:t>
            </w:r>
          </w:p>
          <w:p w14:paraId="50CEE6B6" w14:textId="77777777" w:rsidR="008D1F41" w:rsidRPr="005A3A2C" w:rsidRDefault="008D1F41" w:rsidP="005A3A2C">
            <w:pPr>
              <w:spacing w:line="240" w:lineRule="auto"/>
              <w:rPr>
                <w:color w:val="002060"/>
              </w:rPr>
            </w:pPr>
          </w:p>
          <w:p w14:paraId="2C75B0A8" w14:textId="77777777" w:rsidR="008D1F41" w:rsidRPr="005A3A2C" w:rsidRDefault="005A3A2C" w:rsidP="005A3A2C">
            <w:pPr>
              <w:spacing w:line="240" w:lineRule="auto"/>
              <w:rPr>
                <w:b/>
                <w:color w:val="002060"/>
              </w:rPr>
            </w:pPr>
            <w:r w:rsidRPr="005A3A2C">
              <w:rPr>
                <w:b/>
                <w:color w:val="002060"/>
              </w:rPr>
              <w:t>Publicaciones más recientes</w:t>
            </w:r>
          </w:p>
          <w:p w14:paraId="6321B18E" w14:textId="77777777" w:rsidR="004F4DE3" w:rsidRPr="004F4DE3" w:rsidRDefault="004F4DE3" w:rsidP="004F4DE3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2060"/>
                <w:sz w:val="20"/>
              </w:rPr>
            </w:pPr>
            <w:r w:rsidRPr="004F4DE3">
              <w:rPr>
                <w:rFonts w:ascii="Calibri" w:hAnsi="Calibri" w:cs="Calibri"/>
                <w:color w:val="002060"/>
                <w:sz w:val="20"/>
              </w:rPr>
              <w:t>Sanmartín, A.; y Ballesteros, J.C.; Calderón, D.; Kuric, S. (2020) De puertas adentro y de pantallas afuera. Jóvenes en confinamiento. Madrid. Centro Reina Sofía sobre Adolescencia y Juventud, FAD.</w:t>
            </w:r>
          </w:p>
          <w:p w14:paraId="3459E74D" w14:textId="77777777" w:rsidR="0053653E" w:rsidRPr="0053653E" w:rsidRDefault="0053653E" w:rsidP="0053653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2060"/>
                <w:sz w:val="20"/>
              </w:rPr>
            </w:pPr>
            <w:r w:rsidRPr="0053653E">
              <w:rPr>
                <w:rFonts w:ascii="Calibri" w:hAnsi="Calibri" w:cs="Calibri"/>
                <w:color w:val="002060"/>
                <w:sz w:val="20"/>
              </w:rPr>
              <w:t xml:space="preserve">Rodríguez, E. y Ballesteros, J.C. (2019). </w:t>
            </w:r>
            <w:r w:rsidRPr="0053653E">
              <w:rPr>
                <w:rFonts w:ascii="Calibri" w:hAnsi="Calibri" w:cs="Calibri"/>
                <w:i/>
                <w:iCs/>
                <w:color w:val="002060"/>
                <w:sz w:val="20"/>
              </w:rPr>
              <w:t xml:space="preserve">Jóvenes, ocio y TIC. Una mirada a la estructura vital de la juventud desde los referentes del tiempo libre y las tecnologías. </w:t>
            </w:r>
            <w:r w:rsidRPr="0053653E">
              <w:rPr>
                <w:rFonts w:ascii="Calibri" w:hAnsi="Calibri" w:cs="Calibri"/>
                <w:color w:val="002060"/>
                <w:sz w:val="20"/>
              </w:rPr>
              <w:t>Madrid: Centro Reina Sofía sobre Adolescencia y Juventud, FAD. ISBN: 978-84-17027-27-8</w:t>
            </w:r>
          </w:p>
          <w:p w14:paraId="0BDEFA9B" w14:textId="0F2475C8" w:rsidR="005A3A2C" w:rsidRDefault="005A3A2C" w:rsidP="005A3A2C">
            <w:pPr>
              <w:widowControl w:val="0"/>
              <w:numPr>
                <w:ilvl w:val="0"/>
                <w:numId w:val="14"/>
              </w:numPr>
              <w:tabs>
                <w:tab w:val="left" w:pos="357"/>
              </w:tabs>
              <w:spacing w:line="240" w:lineRule="auto"/>
              <w:ind w:left="357" w:hanging="357"/>
              <w:rPr>
                <w:rFonts w:ascii="Calibri" w:hAnsi="Calibri" w:cs="Calibri"/>
                <w:color w:val="002060"/>
                <w:sz w:val="20"/>
                <w:szCs w:val="20"/>
              </w:rPr>
            </w:pPr>
            <w:r w:rsidRPr="005A3A2C">
              <w:rPr>
                <w:rFonts w:ascii="Calibri" w:hAnsi="Calibri" w:cs="Calibri"/>
                <w:color w:val="002060"/>
                <w:sz w:val="20"/>
                <w:szCs w:val="20"/>
              </w:rPr>
              <w:t xml:space="preserve">Rodríguez San Julián, E; Ballesteros Guerra, JC (2019) </w:t>
            </w:r>
            <w:r w:rsidRPr="005A3A2C">
              <w:rPr>
                <w:rFonts w:ascii="Calibri" w:hAnsi="Calibri" w:cs="Calibri"/>
                <w:i/>
                <w:color w:val="002060"/>
                <w:sz w:val="20"/>
                <w:szCs w:val="20"/>
              </w:rPr>
              <w:t xml:space="preserve">I Informe Jóvenes y Género. La (in) consciencia sobre la equidad de la población joven en España. </w:t>
            </w:r>
            <w:r w:rsidRPr="005A3A2C">
              <w:rPr>
                <w:rFonts w:ascii="Calibri" w:hAnsi="Calibri" w:cs="Calibri"/>
                <w:bCs/>
                <w:iCs/>
                <w:color w:val="002060"/>
                <w:spacing w:val="-10"/>
                <w:sz w:val="20"/>
                <w:szCs w:val="20"/>
              </w:rPr>
              <w:t xml:space="preserve">Centro Reina Sofía de Adolescencia y Juventud, FAD. Madrid. ISBN </w:t>
            </w:r>
            <w:r w:rsidRPr="005A3A2C">
              <w:rPr>
                <w:rFonts w:ascii="Calibri" w:hAnsi="Calibri" w:cs="Calibri"/>
                <w:color w:val="002060"/>
                <w:sz w:val="20"/>
                <w:szCs w:val="20"/>
              </w:rPr>
              <w:t>978-84-17027-15-5</w:t>
            </w:r>
          </w:p>
          <w:p w14:paraId="04C73CDF" w14:textId="123E60A6" w:rsidR="004F4DE3" w:rsidRPr="005A3A2C" w:rsidRDefault="004F4DE3" w:rsidP="005A3A2C">
            <w:pPr>
              <w:widowControl w:val="0"/>
              <w:numPr>
                <w:ilvl w:val="0"/>
                <w:numId w:val="14"/>
              </w:numPr>
              <w:tabs>
                <w:tab w:val="left" w:pos="357"/>
              </w:tabs>
              <w:spacing w:line="240" w:lineRule="auto"/>
              <w:ind w:left="357" w:hanging="357"/>
              <w:rPr>
                <w:rFonts w:ascii="Calibri" w:hAnsi="Calibri" w:cs="Calibri"/>
                <w:color w:val="002060"/>
                <w:sz w:val="20"/>
                <w:szCs w:val="20"/>
              </w:rPr>
            </w:pPr>
            <w:r w:rsidRPr="004F4DE3">
              <w:rPr>
                <w:rFonts w:ascii="Calibri" w:hAnsi="Calibri" w:cs="Calibri"/>
                <w:color w:val="002060"/>
                <w:sz w:val="20"/>
                <w:szCs w:val="20"/>
              </w:rPr>
              <w:t xml:space="preserve">Ballesteros, J. C. y Picazo, L. (2018). </w:t>
            </w:r>
            <w:r w:rsidRPr="00646CC2">
              <w:rPr>
                <w:rFonts w:ascii="Calibri" w:hAnsi="Calibri" w:cs="Calibri"/>
                <w:i/>
                <w:iCs/>
                <w:color w:val="002060"/>
                <w:sz w:val="20"/>
                <w:szCs w:val="20"/>
              </w:rPr>
              <w:t>Las TIC y su influencia en la socialización de adolescentes</w:t>
            </w:r>
            <w:r w:rsidRPr="004F4DE3">
              <w:rPr>
                <w:rFonts w:ascii="Calibri" w:hAnsi="Calibri" w:cs="Calibri"/>
                <w:color w:val="002060"/>
                <w:sz w:val="20"/>
                <w:szCs w:val="20"/>
              </w:rPr>
              <w:t>. Madrid: Centro Reina Sofía sobre adolescencia y juventud, FAD.</w:t>
            </w:r>
          </w:p>
          <w:p w14:paraId="5D28A4D2" w14:textId="77777777" w:rsidR="005A3A2C" w:rsidRPr="005A3A2C" w:rsidRDefault="005A3A2C" w:rsidP="005A3A2C">
            <w:pPr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rPr>
                <w:rFonts w:cstheme="minorHAnsi"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Ballesteros Guerra, JC; Rodríguez San Julián, E. (2016) </w:t>
            </w:r>
            <w:hyperlink r:id="rId8" w:history="1">
              <w:r w:rsidRPr="005A3A2C">
                <w:rPr>
                  <w:rStyle w:val="Hipervnculo"/>
                  <w:rFonts w:cstheme="minorHAnsi"/>
                  <w:i/>
                  <w:color w:val="002060"/>
                  <w:sz w:val="20"/>
                  <w:szCs w:val="20"/>
                </w:rPr>
                <w:t>Conducción y drogas. Factores subyacentes a los comportamientos de riesgo</w:t>
              </w:r>
            </w:hyperlink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. Fundación Mapfre, </w:t>
            </w:r>
            <w:proofErr w:type="gramStart"/>
            <w:r w:rsidRPr="005A3A2C">
              <w:rPr>
                <w:rFonts w:cstheme="minorHAnsi"/>
                <w:color w:val="002060"/>
                <w:sz w:val="20"/>
                <w:szCs w:val="20"/>
              </w:rPr>
              <w:t>FAD :</w:t>
            </w:r>
            <w:proofErr w:type="gramEnd"/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 Madrid. ISBN: 978 - 84 - 9844 - 586 -2</w:t>
            </w:r>
          </w:p>
          <w:p w14:paraId="628DD438" w14:textId="7613658C" w:rsidR="004F4DE3" w:rsidRPr="005A3A2C" w:rsidRDefault="004F4DE3" w:rsidP="005A3A2C">
            <w:pPr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rPr>
                <w:rFonts w:cstheme="minorHAnsi"/>
                <w:color w:val="002060"/>
                <w:sz w:val="20"/>
                <w:szCs w:val="20"/>
              </w:rPr>
            </w:pPr>
            <w:r w:rsidRPr="004F4DE3">
              <w:rPr>
                <w:rFonts w:cstheme="minorHAnsi"/>
                <w:color w:val="002060"/>
                <w:sz w:val="20"/>
                <w:szCs w:val="20"/>
              </w:rPr>
              <w:t xml:space="preserve">Ballesteros, J. C. y Megías, I. (2015). Jóvenes en la red: un </w:t>
            </w:r>
            <w:proofErr w:type="spellStart"/>
            <w:r w:rsidRPr="004F4DE3">
              <w:rPr>
                <w:rFonts w:cstheme="minorHAnsi"/>
                <w:color w:val="002060"/>
                <w:sz w:val="20"/>
                <w:szCs w:val="20"/>
              </w:rPr>
              <w:t>selfie</w:t>
            </w:r>
            <w:proofErr w:type="spellEnd"/>
            <w:r w:rsidRPr="004F4DE3">
              <w:rPr>
                <w:rFonts w:cstheme="minorHAnsi"/>
                <w:color w:val="002060"/>
                <w:sz w:val="20"/>
                <w:szCs w:val="20"/>
              </w:rPr>
              <w:t>. Madrid: Centro Reina Sofía sobre adolescencia y juventud, FAD</w:t>
            </w:r>
          </w:p>
          <w:p w14:paraId="3140C601" w14:textId="77777777" w:rsidR="005A3A2C" w:rsidRPr="005A3A2C" w:rsidRDefault="005A3A2C" w:rsidP="005A3A2C">
            <w:pPr>
              <w:pStyle w:val="Prrafodelista"/>
              <w:widowControl w:val="0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rFonts w:cstheme="minorHAnsi"/>
                <w:bCs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Ballesteros Guerra, JC; Rodríguez San Julián, E; Sanmartín Ortí, A. (2015) Política e Internet. Una lectura desde los jóvenes (y desde la red). Madrid: Centro Reina Sofía sobre Adolescencia y Juventud, FAD; 2015. 323 p. ISBN 978-84-92454-34-1. </w:t>
            </w:r>
            <w:hyperlink r:id="rId9" w:history="1">
              <w:r w:rsidRPr="005A3A2C">
                <w:rPr>
                  <w:rStyle w:val="Hipervnculo"/>
                  <w:rFonts w:cstheme="minorHAnsi"/>
                  <w:color w:val="002060"/>
                  <w:sz w:val="20"/>
                  <w:szCs w:val="20"/>
                </w:rPr>
                <w:t>http://adolescenciayjuventud.org/es/publicaciones/monografias-y-estudios</w:t>
              </w:r>
            </w:hyperlink>
          </w:p>
          <w:p w14:paraId="1CF8E1D7" w14:textId="77777777" w:rsidR="005A3A2C" w:rsidRPr="005A3A2C" w:rsidRDefault="005A3A2C" w:rsidP="005A3A2C">
            <w:pPr>
              <w:pStyle w:val="Prrafodelista"/>
              <w:widowControl w:val="0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rFonts w:cstheme="minorHAnsi"/>
                <w:bCs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>Rodríguez San Julián, E; Megías Valenzuela, E. (</w:t>
            </w:r>
            <w:proofErr w:type="spellStart"/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>cods</w:t>
            </w:r>
            <w:proofErr w:type="spellEnd"/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.) (2014) </w:t>
            </w:r>
            <w:r w:rsidRPr="005A3A2C">
              <w:rPr>
                <w:rFonts w:cstheme="minorHAnsi"/>
                <w:bCs/>
                <w:i/>
                <w:color w:val="002060"/>
                <w:sz w:val="20"/>
                <w:szCs w:val="20"/>
              </w:rPr>
              <w:t xml:space="preserve">La percepción social de los problemas de drogas en España 2014. </w:t>
            </w:r>
            <w:r w:rsidRPr="005A3A2C">
              <w:rPr>
                <w:rFonts w:cstheme="minorHAnsi"/>
                <w:iCs/>
                <w:color w:val="002060"/>
                <w:sz w:val="20"/>
                <w:szCs w:val="20"/>
              </w:rPr>
              <w:t>Centro Reina Sofía sobre Adolescencia y Juventud (FAD)</w:t>
            </w: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. Madrid. ISBN: </w:t>
            </w:r>
            <w:r w:rsidRPr="005A3A2C">
              <w:rPr>
                <w:rFonts w:cstheme="minorHAnsi"/>
                <w:color w:val="002060"/>
                <w:sz w:val="20"/>
                <w:szCs w:val="20"/>
              </w:rPr>
              <w:t>978-84-92454-29-7</w:t>
            </w:r>
          </w:p>
          <w:p w14:paraId="05CED12A" w14:textId="77777777" w:rsidR="005A3A2C" w:rsidRPr="005A3A2C" w:rsidRDefault="005A3A2C" w:rsidP="005A3A2C">
            <w:pPr>
              <w:pStyle w:val="Prrafodelista"/>
              <w:widowControl w:val="0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rFonts w:cstheme="minorHAnsi"/>
                <w:bCs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iCs/>
                <w:color w:val="002060"/>
                <w:sz w:val="20"/>
                <w:szCs w:val="20"/>
              </w:rPr>
              <w:t xml:space="preserve">Rodríguez San Julián, E; Ballesteros Guerra, JC. (2014) </w:t>
            </w:r>
            <w:r w:rsidRPr="005A3A2C">
              <w:rPr>
                <w:rFonts w:cstheme="minorHAnsi"/>
                <w:i/>
                <w:iCs/>
                <w:color w:val="002060"/>
                <w:sz w:val="20"/>
                <w:szCs w:val="20"/>
              </w:rPr>
              <w:t xml:space="preserve">Jóvenes y diversidad ante un futuro condicionado por la crisis, </w:t>
            </w:r>
            <w:r w:rsidRPr="005A3A2C">
              <w:rPr>
                <w:rFonts w:cstheme="minorHAnsi"/>
                <w:iCs/>
                <w:color w:val="002060"/>
                <w:sz w:val="20"/>
                <w:szCs w:val="20"/>
              </w:rPr>
              <w:t xml:space="preserve">en Metamorfosis, nº 0, marzo 2014. Revista del Centro Reina Sofía sobre Adolescencia y Juventud (FAD) pp. 56-63. ISSN: </w:t>
            </w:r>
            <w:r w:rsidRPr="005A3A2C">
              <w:rPr>
                <w:rFonts w:cstheme="minorHAnsi"/>
                <w:color w:val="002060"/>
                <w:sz w:val="20"/>
                <w:szCs w:val="20"/>
              </w:rPr>
              <w:t>2341-278X</w:t>
            </w:r>
          </w:p>
          <w:p w14:paraId="6A3AE344" w14:textId="77777777" w:rsidR="005A3A2C" w:rsidRPr="005A3A2C" w:rsidRDefault="005A3A2C" w:rsidP="005A3A2C">
            <w:pPr>
              <w:numPr>
                <w:ilvl w:val="0"/>
                <w:numId w:val="13"/>
              </w:numPr>
              <w:tabs>
                <w:tab w:val="clear" w:pos="360"/>
              </w:tabs>
              <w:autoSpaceDE w:val="0"/>
              <w:autoSpaceDN w:val="0"/>
              <w:adjustRightInd w:val="0"/>
              <w:spacing w:line="240" w:lineRule="auto"/>
              <w:ind w:left="393" w:hanging="358"/>
              <w:rPr>
                <w:rFonts w:cstheme="minorHAnsi"/>
                <w:bCs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Rodríguez San Julián, E; Ballesteros Guerra, JC. (2013) </w:t>
            </w:r>
            <w:r w:rsidRPr="005A3A2C">
              <w:rPr>
                <w:rFonts w:cstheme="minorHAnsi"/>
                <w:i/>
                <w:color w:val="002060"/>
                <w:sz w:val="20"/>
                <w:szCs w:val="20"/>
              </w:rPr>
              <w:t>“Crisis y contrato social. Los jóvenes en la sociedad del futuro”</w:t>
            </w:r>
            <w:r w:rsidRPr="005A3A2C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  <w:r w:rsidRPr="005A3A2C">
              <w:rPr>
                <w:rFonts w:cstheme="minorHAnsi"/>
                <w:iCs/>
                <w:color w:val="002060"/>
                <w:sz w:val="20"/>
                <w:szCs w:val="20"/>
              </w:rPr>
              <w:t>del Centro Reina Sofía sobre Adolescencia y Juventud (FAD)</w:t>
            </w:r>
            <w:r w:rsidRPr="005A3A2C">
              <w:rPr>
                <w:rFonts w:cstheme="minorHAnsi"/>
                <w:color w:val="002060"/>
                <w:sz w:val="20"/>
                <w:szCs w:val="20"/>
              </w:rPr>
              <w:t>, Madrid. ISBN: 978-84-92454-22-8</w:t>
            </w:r>
          </w:p>
          <w:p w14:paraId="1E50B1D7" w14:textId="77777777" w:rsidR="005A3A2C" w:rsidRPr="005A3A2C" w:rsidRDefault="005A3A2C" w:rsidP="005A3A2C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rFonts w:cstheme="minorHAnsi"/>
                <w:bCs/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Moreno, A; Rodríguez, E. (2013) </w:t>
            </w:r>
            <w:r w:rsidRPr="005A3A2C">
              <w:rPr>
                <w:rFonts w:cstheme="minorHAnsi"/>
                <w:bCs/>
                <w:i/>
                <w:color w:val="002060"/>
                <w:sz w:val="20"/>
                <w:szCs w:val="20"/>
              </w:rPr>
              <w:t>Informe Juventud en España 2012</w:t>
            </w: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. Ministerio Sanidad, Servicios Sociales e Igualdad. INJUVE. Madrid. ISBN: 978-84-15368-06-9 </w:t>
            </w:r>
            <w:hyperlink r:id="rId10" w:history="1">
              <w:r w:rsidRPr="005A3A2C">
                <w:rPr>
                  <w:rStyle w:val="Hipervnculo"/>
                  <w:rFonts w:cstheme="minorHAnsi"/>
                  <w:bCs/>
                  <w:color w:val="002060"/>
                  <w:sz w:val="20"/>
                  <w:szCs w:val="20"/>
                </w:rPr>
                <w:t>http://www.injuve.es/observatorio/demografia-e-informacion-general/informe-de-la-juventud-en-espana-2012</w:t>
              </w:r>
            </w:hyperlink>
          </w:p>
          <w:p w14:paraId="17C8567D" w14:textId="07A3206A" w:rsidR="008D1F41" w:rsidRPr="006156C2" w:rsidRDefault="005A3A2C" w:rsidP="005A3A2C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color w:val="002060"/>
                <w:sz w:val="20"/>
                <w:szCs w:val="20"/>
              </w:rPr>
            </w:pP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Ballesteros Guerra, JC; Megías Quirós, I; Rodríguez San Julián, E. (2012) </w:t>
            </w:r>
            <w:r w:rsidRPr="005A3A2C">
              <w:rPr>
                <w:rFonts w:cstheme="minorHAnsi"/>
                <w:bCs/>
                <w:i/>
                <w:color w:val="002060"/>
                <w:sz w:val="20"/>
                <w:szCs w:val="20"/>
              </w:rPr>
              <w:t xml:space="preserve">Jóvenes y Emancipación en España. </w:t>
            </w:r>
            <w:r w:rsidRPr="005A3A2C">
              <w:rPr>
                <w:rFonts w:cstheme="minorHAnsi"/>
                <w:iCs/>
                <w:color w:val="002060"/>
                <w:sz w:val="20"/>
                <w:szCs w:val="20"/>
              </w:rPr>
              <w:t>del Centro Reina Sofía sobre Adolescencia y Juventud (FAD)</w:t>
            </w:r>
            <w:r w:rsidRPr="005A3A2C">
              <w:rPr>
                <w:rFonts w:cstheme="minorHAnsi"/>
                <w:bCs/>
                <w:color w:val="002060"/>
                <w:sz w:val="20"/>
                <w:szCs w:val="20"/>
              </w:rPr>
              <w:t xml:space="preserve">. Madrid. ISBN: </w:t>
            </w:r>
            <w:r w:rsidRPr="005A3A2C">
              <w:rPr>
                <w:rFonts w:cstheme="minorHAnsi"/>
                <w:color w:val="002060"/>
                <w:sz w:val="20"/>
                <w:szCs w:val="20"/>
              </w:rPr>
              <w:t>978-84-92454-19-8</w:t>
            </w:r>
          </w:p>
          <w:p w14:paraId="63391801" w14:textId="77777777" w:rsidR="006156C2" w:rsidRPr="006156C2" w:rsidRDefault="006156C2" w:rsidP="006156C2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outlineLvl w:val="2"/>
              <w:rPr>
                <w:color w:val="002060"/>
                <w:sz w:val="20"/>
                <w:szCs w:val="20"/>
              </w:rPr>
            </w:pPr>
            <w:r w:rsidRPr="006156C2">
              <w:rPr>
                <w:color w:val="002060"/>
                <w:sz w:val="20"/>
                <w:szCs w:val="20"/>
              </w:rPr>
              <w:lastRenderedPageBreak/>
              <w:t>Barreno, G; Rodríguez, E; Megías, I; Ballesteros, JC. (2011). Percepciones sociales sobre drogas en Quito (Ecuador). FAD/ La Caracola editores Quito. ISBN: 978-9942-03-969-9</w:t>
            </w:r>
          </w:p>
          <w:p w14:paraId="205ABDD3" w14:textId="77777777" w:rsidR="006156C2" w:rsidRPr="006156C2" w:rsidRDefault="006156C2" w:rsidP="006156C2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outlineLvl w:val="2"/>
              <w:rPr>
                <w:color w:val="002060"/>
                <w:sz w:val="20"/>
                <w:szCs w:val="20"/>
              </w:rPr>
            </w:pPr>
            <w:r w:rsidRPr="006156C2">
              <w:rPr>
                <w:color w:val="002060"/>
                <w:sz w:val="20"/>
                <w:szCs w:val="20"/>
              </w:rPr>
              <w:t>Guillén, N; Velásquez, C; Rodríguez, E; Megías, I; Ballesteros, JC. (2011). Percepciones sociales sobre drogas en La Paz (Bolivia). FAD/ La Caracola editores Quito. ISBN: 978-99954-2-306-3</w:t>
            </w:r>
          </w:p>
          <w:p w14:paraId="54310ADD" w14:textId="77777777" w:rsidR="006156C2" w:rsidRPr="006156C2" w:rsidRDefault="006156C2" w:rsidP="006156C2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outlineLvl w:val="2"/>
              <w:rPr>
                <w:color w:val="002060"/>
                <w:sz w:val="20"/>
                <w:szCs w:val="20"/>
              </w:rPr>
            </w:pPr>
            <w:r w:rsidRPr="006156C2">
              <w:rPr>
                <w:color w:val="002060"/>
                <w:sz w:val="20"/>
                <w:szCs w:val="20"/>
              </w:rPr>
              <w:t>Salazar, F; Bustamante, IV; Rodríguez, E; Megías, I; Ballesteros, JC. (2011). Percepciones sociales sobre drogas en Lima (Perú). FAD/ La Caracola editores. Quito. DL: 2011-14293</w:t>
            </w:r>
          </w:p>
          <w:p w14:paraId="787A9780" w14:textId="77777777" w:rsidR="006156C2" w:rsidRPr="006156C2" w:rsidRDefault="006156C2" w:rsidP="006156C2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outlineLvl w:val="2"/>
              <w:rPr>
                <w:color w:val="002060"/>
                <w:sz w:val="20"/>
                <w:szCs w:val="20"/>
              </w:rPr>
            </w:pPr>
            <w:r w:rsidRPr="006156C2">
              <w:rPr>
                <w:color w:val="002060"/>
                <w:sz w:val="20"/>
                <w:szCs w:val="20"/>
              </w:rPr>
              <w:t xml:space="preserve">Estudio sobre necesidades, expectativas y grado de satisfacción de personas con trastorno mental grave, y de sus cuidadores formales e informales, atendidos en la red de recursos de la Fundación FISLEM de Castilla-La Mancha (miembro del equipo investigador)          </w:t>
            </w:r>
          </w:p>
          <w:p w14:paraId="181F3277" w14:textId="77777777" w:rsidR="006156C2" w:rsidRPr="005A3A2C" w:rsidRDefault="006156C2" w:rsidP="005A3A2C">
            <w:pPr>
              <w:pStyle w:val="Prrafodelista"/>
              <w:numPr>
                <w:ilvl w:val="0"/>
                <w:numId w:val="13"/>
              </w:numPr>
              <w:tabs>
                <w:tab w:val="clear" w:pos="360"/>
              </w:tabs>
              <w:spacing w:line="240" w:lineRule="auto"/>
              <w:ind w:left="393" w:hanging="358"/>
              <w:outlineLvl w:val="2"/>
              <w:rPr>
                <w:color w:val="002060"/>
                <w:sz w:val="20"/>
                <w:szCs w:val="20"/>
              </w:rPr>
            </w:pPr>
          </w:p>
          <w:p w14:paraId="75A5BBE5" w14:textId="572090B2" w:rsidR="000C273A" w:rsidRPr="005A3A2C" w:rsidRDefault="000C273A" w:rsidP="00646CC2">
            <w:pPr>
              <w:pStyle w:val="Textoindependiente"/>
              <w:ind w:right="175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</w:rPr>
            </w:pPr>
          </w:p>
        </w:tc>
      </w:tr>
      <w:tr w:rsidR="000C273A" w14:paraId="00166CDE" w14:textId="77777777" w:rsidTr="008D1F41">
        <w:tc>
          <w:tcPr>
            <w:tcW w:w="2972" w:type="dxa"/>
            <w:hideMark/>
          </w:tcPr>
          <w:p w14:paraId="3E988A6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6095" w:type="dxa"/>
          </w:tcPr>
          <w:p w14:paraId="7D033BB4" w14:textId="77777777" w:rsidR="000C273A" w:rsidRDefault="000C273A">
            <w:pPr>
              <w:spacing w:line="240" w:lineRule="auto"/>
            </w:pPr>
          </w:p>
        </w:tc>
      </w:tr>
    </w:tbl>
    <w:p w14:paraId="775B3984" w14:textId="77777777" w:rsidR="00D17A1A" w:rsidRDefault="00D17A1A" w:rsidP="000C273A"/>
    <w:sectPr w:rsidR="00D17A1A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6B082" w14:textId="77777777" w:rsidR="007D2695" w:rsidRDefault="007D2695" w:rsidP="00404839">
      <w:pPr>
        <w:spacing w:after="0" w:line="240" w:lineRule="auto"/>
      </w:pPr>
      <w:r>
        <w:separator/>
      </w:r>
    </w:p>
  </w:endnote>
  <w:endnote w:type="continuationSeparator" w:id="0">
    <w:p w14:paraId="3882225D" w14:textId="77777777" w:rsidR="007D2695" w:rsidRDefault="007D2695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g Regular">
    <w:altName w:val="DINg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DC056" w14:textId="77777777" w:rsidR="007D2695" w:rsidRDefault="007D2695" w:rsidP="00404839">
      <w:pPr>
        <w:spacing w:after="0" w:line="240" w:lineRule="auto"/>
      </w:pPr>
      <w:r>
        <w:separator/>
      </w:r>
    </w:p>
  </w:footnote>
  <w:footnote w:type="continuationSeparator" w:id="0">
    <w:p w14:paraId="37BDF795" w14:textId="77777777" w:rsidR="007D2695" w:rsidRDefault="007D2695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355A90D1" w14:textId="77777777" w:rsidTr="00E96B2A">
      <w:tc>
        <w:tcPr>
          <w:tcW w:w="2547" w:type="dxa"/>
        </w:tcPr>
        <w:p w14:paraId="49BCAAB7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0CA23524" wp14:editId="45DD5E8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65EE06AB" w14:textId="77777777" w:rsidR="00E96B2A" w:rsidRDefault="00E96B2A">
          <w:pPr>
            <w:pStyle w:val="Encabezado"/>
          </w:pPr>
        </w:p>
        <w:p w14:paraId="7782C64E" w14:textId="77777777" w:rsidR="00E96B2A" w:rsidRDefault="00E96B2A">
          <w:pPr>
            <w:pStyle w:val="Encabezado"/>
          </w:pPr>
        </w:p>
        <w:p w14:paraId="6EFE85A9" w14:textId="77777777" w:rsidR="00E96B2A" w:rsidRPr="00E96B2A" w:rsidRDefault="00E96B2A" w:rsidP="008D1F41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8D1F41">
            <w:rPr>
              <w:sz w:val="32"/>
              <w:szCs w:val="32"/>
            </w:rPr>
            <w:t>CCPP Y SOCIOLOGÍA</w:t>
          </w:r>
        </w:p>
      </w:tc>
    </w:tr>
  </w:tbl>
  <w:p w14:paraId="6E727578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445D3"/>
    <w:multiLevelType w:val="hybridMultilevel"/>
    <w:tmpl w:val="F7B46DE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2463CD"/>
    <w:multiLevelType w:val="hybridMultilevel"/>
    <w:tmpl w:val="00DE89C4"/>
    <w:lvl w:ilvl="0" w:tplc="BD4224CC">
      <w:start w:val="3"/>
      <w:numFmt w:val="upperLetter"/>
      <w:lvlText w:val="%1"/>
      <w:lvlJc w:val="left"/>
      <w:pPr>
        <w:ind w:left="1766" w:hanging="468"/>
      </w:pPr>
      <w:rPr>
        <w:rFonts w:hint="default"/>
        <w:lang w:val="es-ES" w:eastAsia="es-ES" w:bidi="es-ES"/>
      </w:rPr>
    </w:lvl>
    <w:lvl w:ilvl="1" w:tplc="1F8C851E">
      <w:numFmt w:val="none"/>
      <w:lvlText w:val=""/>
      <w:lvlJc w:val="left"/>
      <w:pPr>
        <w:tabs>
          <w:tab w:val="num" w:pos="360"/>
        </w:tabs>
      </w:pPr>
    </w:lvl>
    <w:lvl w:ilvl="2" w:tplc="48FE9084">
      <w:numFmt w:val="bullet"/>
      <w:lvlText w:val="•"/>
      <w:lvlJc w:val="left"/>
      <w:pPr>
        <w:ind w:left="3761" w:hanging="468"/>
      </w:pPr>
      <w:rPr>
        <w:rFonts w:hint="default"/>
        <w:lang w:val="es-ES" w:eastAsia="es-ES" w:bidi="es-ES"/>
      </w:rPr>
    </w:lvl>
    <w:lvl w:ilvl="3" w:tplc="A8F435CE">
      <w:numFmt w:val="bullet"/>
      <w:lvlText w:val="•"/>
      <w:lvlJc w:val="left"/>
      <w:pPr>
        <w:ind w:left="4761" w:hanging="468"/>
      </w:pPr>
      <w:rPr>
        <w:rFonts w:hint="default"/>
        <w:lang w:val="es-ES" w:eastAsia="es-ES" w:bidi="es-ES"/>
      </w:rPr>
    </w:lvl>
    <w:lvl w:ilvl="4" w:tplc="964A14A2">
      <w:numFmt w:val="bullet"/>
      <w:lvlText w:val="•"/>
      <w:lvlJc w:val="left"/>
      <w:pPr>
        <w:ind w:left="5762" w:hanging="468"/>
      </w:pPr>
      <w:rPr>
        <w:rFonts w:hint="default"/>
        <w:lang w:val="es-ES" w:eastAsia="es-ES" w:bidi="es-ES"/>
      </w:rPr>
    </w:lvl>
    <w:lvl w:ilvl="5" w:tplc="CEF646AA">
      <w:numFmt w:val="bullet"/>
      <w:lvlText w:val="•"/>
      <w:lvlJc w:val="left"/>
      <w:pPr>
        <w:ind w:left="6763" w:hanging="468"/>
      </w:pPr>
      <w:rPr>
        <w:rFonts w:hint="default"/>
        <w:lang w:val="es-ES" w:eastAsia="es-ES" w:bidi="es-ES"/>
      </w:rPr>
    </w:lvl>
    <w:lvl w:ilvl="6" w:tplc="5BC02D2E">
      <w:numFmt w:val="bullet"/>
      <w:lvlText w:val="•"/>
      <w:lvlJc w:val="left"/>
      <w:pPr>
        <w:ind w:left="7763" w:hanging="468"/>
      </w:pPr>
      <w:rPr>
        <w:rFonts w:hint="default"/>
        <w:lang w:val="es-ES" w:eastAsia="es-ES" w:bidi="es-ES"/>
      </w:rPr>
    </w:lvl>
    <w:lvl w:ilvl="7" w:tplc="876CE530">
      <w:numFmt w:val="bullet"/>
      <w:lvlText w:val="•"/>
      <w:lvlJc w:val="left"/>
      <w:pPr>
        <w:ind w:left="8764" w:hanging="468"/>
      </w:pPr>
      <w:rPr>
        <w:rFonts w:hint="default"/>
        <w:lang w:val="es-ES" w:eastAsia="es-ES" w:bidi="es-ES"/>
      </w:rPr>
    </w:lvl>
    <w:lvl w:ilvl="8" w:tplc="F758B24C">
      <w:numFmt w:val="bullet"/>
      <w:lvlText w:val="•"/>
      <w:lvlJc w:val="left"/>
      <w:pPr>
        <w:ind w:left="9765" w:hanging="468"/>
      </w:pPr>
      <w:rPr>
        <w:rFonts w:hint="default"/>
        <w:lang w:val="es-ES" w:eastAsia="es-ES" w:bidi="es-ES"/>
      </w:rPr>
    </w:lvl>
  </w:abstractNum>
  <w:abstractNum w:abstractNumId="2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126C30"/>
    <w:multiLevelType w:val="hybridMultilevel"/>
    <w:tmpl w:val="4C2ED60E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1EEFF4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entury Gothic" w:eastAsia="Times New Roman" w:hAnsi="Century Gothic" w:cs="Times New Roman" w:hint="default"/>
        <w:i w:val="0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2C82A93"/>
    <w:multiLevelType w:val="hybridMultilevel"/>
    <w:tmpl w:val="1B6AF338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C924E4"/>
    <w:multiLevelType w:val="hybridMultilevel"/>
    <w:tmpl w:val="DAB62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E74B5" w:themeColor="accent1" w:themeShade="BF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8">
    <w:nsid w:val="517534E0"/>
    <w:multiLevelType w:val="hybridMultilevel"/>
    <w:tmpl w:val="44F8609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B57376"/>
    <w:multiLevelType w:val="hybridMultilevel"/>
    <w:tmpl w:val="94CCE37A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0F43B23"/>
    <w:multiLevelType w:val="hybridMultilevel"/>
    <w:tmpl w:val="B1885A2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EAB52EF"/>
    <w:multiLevelType w:val="hybridMultilevel"/>
    <w:tmpl w:val="F1107AE6"/>
    <w:lvl w:ilvl="0" w:tplc="0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E2C22BE"/>
    <w:multiLevelType w:val="hybridMultilevel"/>
    <w:tmpl w:val="0D0826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5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1"/>
  </w:num>
  <w:num w:numId="13">
    <w:abstractNumId w:val="13"/>
  </w:num>
  <w:num w:numId="14">
    <w:abstractNumId w:val="12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248BC"/>
    <w:rsid w:val="000C273A"/>
    <w:rsid w:val="00211045"/>
    <w:rsid w:val="0032010E"/>
    <w:rsid w:val="00404839"/>
    <w:rsid w:val="00420938"/>
    <w:rsid w:val="004F4DE3"/>
    <w:rsid w:val="0053653E"/>
    <w:rsid w:val="005A3A2C"/>
    <w:rsid w:val="00614509"/>
    <w:rsid w:val="006156C2"/>
    <w:rsid w:val="00646CC2"/>
    <w:rsid w:val="006A1693"/>
    <w:rsid w:val="006D6661"/>
    <w:rsid w:val="007447AE"/>
    <w:rsid w:val="0077529E"/>
    <w:rsid w:val="00797030"/>
    <w:rsid w:val="007C44D1"/>
    <w:rsid w:val="007D2695"/>
    <w:rsid w:val="00815EF3"/>
    <w:rsid w:val="008A1E5A"/>
    <w:rsid w:val="008D1F41"/>
    <w:rsid w:val="009306ED"/>
    <w:rsid w:val="009314E9"/>
    <w:rsid w:val="0098353B"/>
    <w:rsid w:val="00985844"/>
    <w:rsid w:val="00A148C1"/>
    <w:rsid w:val="00A40489"/>
    <w:rsid w:val="00A46BBD"/>
    <w:rsid w:val="00A65959"/>
    <w:rsid w:val="00AA2542"/>
    <w:rsid w:val="00AF77A5"/>
    <w:rsid w:val="00BC5BC7"/>
    <w:rsid w:val="00C54200"/>
    <w:rsid w:val="00C86BE0"/>
    <w:rsid w:val="00CA464D"/>
    <w:rsid w:val="00CA625B"/>
    <w:rsid w:val="00D11CEF"/>
    <w:rsid w:val="00D17A1A"/>
    <w:rsid w:val="00D613DF"/>
    <w:rsid w:val="00D760CD"/>
    <w:rsid w:val="00D96D91"/>
    <w:rsid w:val="00E60F7B"/>
    <w:rsid w:val="00E87BD1"/>
    <w:rsid w:val="00E90D89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D70027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paragraph" w:styleId="Ttulo1">
    <w:name w:val="heading 1"/>
    <w:basedOn w:val="Normal"/>
    <w:next w:val="Normal"/>
    <w:link w:val="Ttulo1Car"/>
    <w:qFormat/>
    <w:rsid w:val="005A3A2C"/>
    <w:pPr>
      <w:keepNext/>
      <w:widowControl w:val="0"/>
      <w:spacing w:after="0" w:line="240" w:lineRule="auto"/>
      <w:outlineLvl w:val="0"/>
    </w:pPr>
    <w:rPr>
      <w:rFonts w:ascii="Times New Roman" w:eastAsia="Times New Roman" w:hAnsi="Times New Roman" w:cs="Times New Roman"/>
      <w:i/>
      <w:snapToGrid w:val="0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5A3A2C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napToGrid w:val="0"/>
      <w:sz w:val="28"/>
      <w:szCs w:val="28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8D1F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Nivel">
    <w:name w:val="Nivel"/>
    <w:basedOn w:val="Normal"/>
    <w:rsid w:val="008D1F41"/>
    <w:pPr>
      <w:pBdr>
        <w:left w:val="single" w:sz="6" w:space="5" w:color="auto"/>
      </w:pBdr>
      <w:spacing w:after="8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rsid w:val="008D1F4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8D1F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1F41"/>
    <w:rPr>
      <w:rFonts w:ascii="Arial" w:eastAsia="Arial" w:hAnsi="Arial" w:cs="Arial"/>
      <w:lang w:eastAsia="es-ES" w:bidi="es-ES"/>
    </w:rPr>
  </w:style>
  <w:style w:type="character" w:styleId="Hipervnculo">
    <w:name w:val="Hyperlink"/>
    <w:rsid w:val="005A3A2C"/>
    <w:rPr>
      <w:color w:val="0000FF"/>
      <w:u w:val="single"/>
    </w:rPr>
  </w:style>
  <w:style w:type="character" w:customStyle="1" w:styleId="A1">
    <w:name w:val="A1"/>
    <w:uiPriority w:val="99"/>
    <w:rsid w:val="005A3A2C"/>
    <w:rPr>
      <w:rFonts w:cs="DINg Regular"/>
      <w:b/>
      <w:bCs/>
      <w:color w:val="EE3123"/>
      <w:sz w:val="56"/>
      <w:szCs w:val="56"/>
    </w:rPr>
  </w:style>
  <w:style w:type="character" w:customStyle="1" w:styleId="Ttulo1Car">
    <w:name w:val="Título 1 Car"/>
    <w:basedOn w:val="Fuentedeprrafopredeter"/>
    <w:link w:val="Ttulo1"/>
    <w:rsid w:val="005A3A2C"/>
    <w:rPr>
      <w:rFonts w:ascii="Times New Roman" w:eastAsia="Times New Roman" w:hAnsi="Times New Roman" w:cs="Times New Roman"/>
      <w:i/>
      <w:snapToGrid w:val="0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5A3A2C"/>
    <w:rPr>
      <w:rFonts w:ascii="Arial" w:eastAsia="Times New Roman" w:hAnsi="Arial" w:cs="Arial"/>
      <w:b/>
      <w:bCs/>
      <w:i/>
      <w:iCs/>
      <w:snapToGrid w:val="0"/>
      <w:sz w:val="28"/>
      <w:szCs w:val="28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ciologicatres.com/conduccion-y-drogas-factores-subyacentes-a-los-comportamientos-de-riesg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injuve.es/observatorio/demografia-e-informacion-general/informe-de-la-juventud-en-espana-2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dolescenciayjuventud.org/es/publicaciones/monografias-y-estudi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E4024-3187-4BF5-B8E5-71A0F3E3D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</cp:lastModifiedBy>
  <cp:revision>2</cp:revision>
  <dcterms:created xsi:type="dcterms:W3CDTF">2021-01-01T08:10:00Z</dcterms:created>
  <dcterms:modified xsi:type="dcterms:W3CDTF">2021-01-01T08:10:00Z</dcterms:modified>
</cp:coreProperties>
</file>