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839" w:rsidRDefault="00404839"/>
    <w:tbl>
      <w:tblPr>
        <w:tblStyle w:val="Tablaconcuadrcula"/>
        <w:tblW w:w="0" w:type="auto"/>
        <w:tblLook w:val="04A0" w:firstRow="1" w:lastRow="0" w:firstColumn="1" w:lastColumn="0" w:noHBand="0" w:noVBand="1"/>
      </w:tblPr>
      <w:tblGrid>
        <w:gridCol w:w="2972"/>
        <w:gridCol w:w="5522"/>
      </w:tblGrid>
      <w:tr w:rsidR="00D17A1A" w:rsidTr="00D17A1A">
        <w:tc>
          <w:tcPr>
            <w:tcW w:w="2972" w:type="dxa"/>
            <w:vMerge w:val="restart"/>
          </w:tcPr>
          <w:p w:rsidR="00D17A1A" w:rsidRDefault="00D17A1A">
            <w:pPr>
              <w:spacing w:line="240" w:lineRule="auto"/>
              <w:jc w:val="center"/>
            </w:pPr>
          </w:p>
          <w:p w:rsidR="00D17A1A" w:rsidRPr="00E24A28" w:rsidRDefault="00E24A28" w:rsidP="00E24A28">
            <w:pPr>
              <w:rPr>
                <w:rFonts w:ascii="Arial" w:hAnsi="Arial" w:cs="Arial"/>
                <w:b/>
                <w:color w:val="00B0F0"/>
                <w:sz w:val="24"/>
              </w:rPr>
            </w:pPr>
            <w:r>
              <w:rPr>
                <w:rFonts w:ascii="Arial" w:hAnsi="Arial" w:cs="Arial"/>
                <w:noProof/>
                <w:sz w:val="24"/>
                <w:lang w:eastAsia="es-ES"/>
              </w:rPr>
              <w:drawing>
                <wp:anchor distT="0" distB="0" distL="114300" distR="114300" simplePos="0" relativeHeight="251659264" behindDoc="0" locked="0" layoutInCell="1" allowOverlap="1" wp14:anchorId="2B1C70D4" wp14:editId="7D21451C">
                  <wp:simplePos x="0" y="0"/>
                  <wp:positionH relativeFrom="column">
                    <wp:posOffset>4501515</wp:posOffset>
                  </wp:positionH>
                  <wp:positionV relativeFrom="paragraph">
                    <wp:posOffset>226060</wp:posOffset>
                  </wp:positionV>
                  <wp:extent cx="1495425" cy="1057275"/>
                  <wp:effectExtent l="0" t="9525" r="0" b="0"/>
                  <wp:wrapSquare wrapText="bothSides"/>
                  <wp:docPr id="2" name="Imagen 2"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098D06-CAAD-43DF-BE53-D186B784C352" descr="image.jpe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rot="5400000">
                            <a:off x="0" y="0"/>
                            <a:ext cx="149542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22" w:type="dxa"/>
            <w:hideMark/>
          </w:tcPr>
          <w:p w:rsidR="00D17A1A" w:rsidRPr="0087307A" w:rsidRDefault="00E24A28" w:rsidP="00E24A28">
            <w:pPr>
              <w:spacing w:line="240" w:lineRule="auto"/>
              <w:rPr>
                <w:rFonts w:ascii="Calibri" w:hAnsi="Calibri" w:cs="Calibri"/>
                <w:color w:val="002060"/>
              </w:rPr>
            </w:pPr>
            <w:r>
              <w:rPr>
                <w:rFonts w:ascii="Calibri" w:hAnsi="Calibri" w:cs="Calibri"/>
                <w:color w:val="002060"/>
              </w:rPr>
              <w:t xml:space="preserve">Nombre y apellidos: </w:t>
            </w:r>
            <w:r w:rsidR="0087307A" w:rsidRPr="0087307A">
              <w:rPr>
                <w:rFonts w:ascii="Calibri" w:eastAsia="Times New Roman" w:hAnsi="Calibri" w:cs="Calibri"/>
                <w:bCs/>
                <w:color w:val="000099"/>
                <w:lang w:eastAsia="es-ES"/>
              </w:rPr>
              <w:t>Gabriel Casado Ollero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Pr="0087307A" w:rsidRDefault="00D17A1A">
            <w:pPr>
              <w:spacing w:line="240" w:lineRule="auto"/>
              <w:rPr>
                <w:rFonts w:ascii="Calibri" w:hAnsi="Calibri" w:cs="Calibri"/>
                <w:color w:val="002060"/>
              </w:rPr>
            </w:pPr>
            <w:r w:rsidRPr="0087307A">
              <w:rPr>
                <w:rFonts w:ascii="Calibri" w:hAnsi="Calibri" w:cs="Calibri"/>
                <w:color w:val="002060"/>
              </w:rPr>
              <w:t>Categoría académica</w:t>
            </w:r>
            <w:r w:rsidR="00E24A28">
              <w:rPr>
                <w:rFonts w:ascii="Calibri" w:hAnsi="Calibri" w:cs="Calibri"/>
                <w:color w:val="002060"/>
              </w:rPr>
              <w:t>:</w:t>
            </w:r>
            <w:r w:rsidR="0087307A" w:rsidRPr="0087307A">
              <w:rPr>
                <w:rFonts w:ascii="Calibri" w:eastAsia="Times New Roman" w:hAnsi="Calibri" w:cs="Calibri"/>
                <w:color w:val="000000"/>
                <w:lang w:eastAsia="es-ES"/>
              </w:rPr>
              <w:t xml:space="preserve">  </w:t>
            </w:r>
            <w:r w:rsidR="0087307A" w:rsidRPr="0087307A">
              <w:rPr>
                <w:rFonts w:ascii="Calibri" w:eastAsia="Times New Roman" w:hAnsi="Calibri" w:cs="Calibri"/>
                <w:bCs/>
                <w:color w:val="000000"/>
                <w:lang w:eastAsia="es-ES"/>
              </w:rPr>
              <w:t>Catedrático de Universidad</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Pr="0087307A" w:rsidRDefault="00D17A1A">
            <w:pPr>
              <w:spacing w:line="240" w:lineRule="auto"/>
              <w:rPr>
                <w:rFonts w:ascii="Calibri" w:hAnsi="Calibri" w:cs="Calibri"/>
                <w:color w:val="002060"/>
              </w:rPr>
            </w:pPr>
            <w:r w:rsidRPr="0087307A">
              <w:rPr>
                <w:rFonts w:ascii="Calibri" w:hAnsi="Calibri" w:cs="Calibri"/>
                <w:color w:val="002060"/>
              </w:rPr>
              <w:t>Departamento</w:t>
            </w:r>
            <w:r w:rsidR="00E24A28">
              <w:rPr>
                <w:rFonts w:ascii="Calibri" w:hAnsi="Calibri" w:cs="Calibri"/>
                <w:color w:val="002060"/>
              </w:rPr>
              <w:t>:</w:t>
            </w:r>
            <w:r w:rsidR="0087307A" w:rsidRPr="0087307A">
              <w:rPr>
                <w:rFonts w:ascii="Calibri" w:eastAsia="Times New Roman" w:hAnsi="Calibri" w:cs="Calibri"/>
                <w:bCs/>
                <w:color w:val="000000"/>
                <w:lang w:eastAsia="es-ES"/>
              </w:rPr>
              <w:t xml:space="preserve"> Derecho Mercantil, Financiero y Tributario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Pr="0087307A" w:rsidRDefault="00D17A1A">
            <w:pPr>
              <w:spacing w:line="240" w:lineRule="auto"/>
              <w:rPr>
                <w:rFonts w:ascii="Calibri" w:hAnsi="Calibri" w:cs="Calibri"/>
                <w:color w:val="002060"/>
              </w:rPr>
            </w:pPr>
            <w:r w:rsidRPr="0087307A">
              <w:rPr>
                <w:rFonts w:ascii="Calibri" w:hAnsi="Calibri" w:cs="Calibri"/>
                <w:color w:val="002060"/>
              </w:rPr>
              <w:t>Despacho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Pr="0087307A" w:rsidRDefault="00D17A1A">
            <w:pPr>
              <w:spacing w:line="240" w:lineRule="auto"/>
              <w:rPr>
                <w:rFonts w:ascii="Calibri" w:hAnsi="Calibri" w:cs="Calibri"/>
                <w:color w:val="002060"/>
              </w:rPr>
            </w:pPr>
            <w:r w:rsidRPr="0087307A">
              <w:rPr>
                <w:rFonts w:ascii="Calibri" w:hAnsi="Calibri" w:cs="Calibri"/>
                <w:color w:val="002060"/>
              </w:rPr>
              <w:t>Teléfono</w:t>
            </w:r>
            <w:r w:rsidR="0087307A" w:rsidRPr="0087307A">
              <w:rPr>
                <w:rFonts w:ascii="Calibri" w:hAnsi="Calibri" w:cs="Calibri"/>
                <w:color w:val="002060"/>
              </w:rPr>
              <w:t xml:space="preserve"> 639256255</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Pr="0087307A" w:rsidRDefault="00D17A1A">
            <w:pPr>
              <w:spacing w:line="240" w:lineRule="auto"/>
              <w:rPr>
                <w:rFonts w:ascii="Calibri" w:hAnsi="Calibri" w:cs="Calibri"/>
                <w:color w:val="002060"/>
              </w:rPr>
            </w:pPr>
            <w:r w:rsidRPr="0087307A">
              <w:rPr>
                <w:rFonts w:ascii="Calibri" w:hAnsi="Calibri" w:cs="Calibri"/>
                <w:color w:val="002060"/>
              </w:rPr>
              <w:t>Correo electrónico</w:t>
            </w:r>
            <w:r w:rsidR="00E24A28">
              <w:rPr>
                <w:rFonts w:ascii="Calibri" w:hAnsi="Calibri" w:cs="Calibri"/>
                <w:color w:val="002060"/>
              </w:rPr>
              <w:t>:</w:t>
            </w:r>
            <w:r w:rsidR="0087307A" w:rsidRPr="0087307A">
              <w:rPr>
                <w:rFonts w:ascii="Calibri" w:eastAsia="Times New Roman" w:hAnsi="Calibri" w:cs="Calibri"/>
                <w:lang w:eastAsia="es-ES"/>
              </w:rPr>
              <w:t xml:space="preserve"> gabrielcasado@telefonica.net</w:t>
            </w:r>
          </w:p>
        </w:tc>
      </w:tr>
      <w:tr w:rsidR="000C273A" w:rsidTr="00D17A1A">
        <w:tc>
          <w:tcPr>
            <w:tcW w:w="2972" w:type="dxa"/>
            <w:hideMark/>
          </w:tcPr>
          <w:p w:rsidR="000C273A" w:rsidRDefault="000C273A">
            <w:pPr>
              <w:spacing w:line="240" w:lineRule="auto"/>
            </w:pPr>
            <w:r>
              <w:rPr>
                <w:color w:val="002060"/>
              </w:rPr>
              <w:t>Formación académica</w:t>
            </w:r>
          </w:p>
        </w:tc>
        <w:tc>
          <w:tcPr>
            <w:tcW w:w="5522" w:type="dxa"/>
            <w:hideMark/>
          </w:tcPr>
          <w:p w:rsidR="0087307A" w:rsidRPr="0087307A" w:rsidRDefault="000C273A" w:rsidP="0087307A">
            <w:pPr>
              <w:spacing w:line="240" w:lineRule="auto"/>
              <w:rPr>
                <w:rFonts w:ascii="Calibri" w:eastAsia="Times New Roman" w:hAnsi="Calibri" w:cs="Calibri"/>
                <w:bCs/>
                <w:color w:val="000000"/>
                <w:lang w:eastAsia="es-ES"/>
              </w:rPr>
            </w:pPr>
            <w:r w:rsidRPr="0087307A">
              <w:rPr>
                <w:rFonts w:ascii="Calibri" w:hAnsi="Calibri" w:cs="Calibri"/>
              </w:rPr>
              <w:t>Títulos</w:t>
            </w:r>
            <w:r w:rsidR="00B13BA7">
              <w:rPr>
                <w:rFonts w:ascii="Calibri" w:hAnsi="Calibri" w:cs="Calibri"/>
              </w:rPr>
              <w:t>:</w:t>
            </w:r>
            <w:r w:rsidR="0087307A" w:rsidRPr="0087307A">
              <w:rPr>
                <w:rFonts w:ascii="Calibri" w:eastAsia="Times New Roman" w:hAnsi="Calibri" w:cs="Calibri"/>
                <w:bCs/>
                <w:color w:val="000000"/>
                <w:lang w:eastAsia="es-ES"/>
              </w:rPr>
              <w:t xml:space="preserve"> Doctor en Derecho </w:t>
            </w:r>
            <w:r w:rsidR="00B13BA7">
              <w:rPr>
                <w:rFonts w:ascii="Calibri" w:eastAsia="Times New Roman" w:hAnsi="Calibri" w:cs="Calibri"/>
                <w:bCs/>
                <w:color w:val="000000"/>
                <w:lang w:eastAsia="es-ES"/>
              </w:rPr>
              <w:t>Universidad de B</w:t>
            </w:r>
            <w:r w:rsidR="0087307A" w:rsidRPr="0087307A">
              <w:rPr>
                <w:rFonts w:ascii="Calibri" w:eastAsia="Times New Roman" w:hAnsi="Calibri" w:cs="Calibri"/>
                <w:bCs/>
                <w:color w:val="000000"/>
                <w:lang w:eastAsia="es-ES"/>
              </w:rPr>
              <w:t>olonia</w:t>
            </w:r>
            <w:r w:rsidR="00B13BA7">
              <w:rPr>
                <w:rFonts w:ascii="Calibri" w:eastAsia="Times New Roman" w:hAnsi="Calibri" w:cs="Calibri"/>
                <w:bCs/>
                <w:color w:val="000000"/>
                <w:lang w:eastAsia="es-ES"/>
              </w:rPr>
              <w:t xml:space="preserve"> (Italia)</w:t>
            </w:r>
            <w:r w:rsidR="00E24A28" w:rsidRPr="0087307A">
              <w:rPr>
                <w:rFonts w:ascii="Calibri" w:hAnsi="Calibri" w:cs="Calibri"/>
              </w:rPr>
              <w:t xml:space="preserve"> 1979</w:t>
            </w:r>
          </w:p>
          <w:p w:rsidR="000C273A" w:rsidRPr="0087307A" w:rsidRDefault="000C273A">
            <w:pPr>
              <w:spacing w:line="240" w:lineRule="auto"/>
              <w:jc w:val="both"/>
              <w:rPr>
                <w:rFonts w:ascii="Calibri" w:hAnsi="Calibri" w:cs="Calibri"/>
              </w:rPr>
            </w:pPr>
          </w:p>
        </w:tc>
      </w:tr>
      <w:tr w:rsidR="000C273A" w:rsidTr="00D17A1A">
        <w:tc>
          <w:tcPr>
            <w:tcW w:w="2972" w:type="dxa"/>
            <w:hideMark/>
          </w:tcPr>
          <w:p w:rsidR="000C273A" w:rsidRDefault="000C273A">
            <w:pPr>
              <w:spacing w:line="240" w:lineRule="auto"/>
            </w:pPr>
            <w:r>
              <w:rPr>
                <w:color w:val="002060"/>
              </w:rPr>
              <w:t>Experiencia laboral</w:t>
            </w:r>
            <w:bookmarkStart w:id="0" w:name="_GoBack"/>
            <w:bookmarkEnd w:id="0"/>
          </w:p>
        </w:tc>
        <w:tc>
          <w:tcPr>
            <w:tcW w:w="5522" w:type="dxa"/>
            <w:hideMark/>
          </w:tcPr>
          <w:p w:rsidR="0087307A" w:rsidRPr="0087307A" w:rsidRDefault="000C273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 xml:space="preserve">Puestos </w:t>
            </w:r>
            <w:r w:rsidR="0087307A" w:rsidRPr="0087307A">
              <w:rPr>
                <w:rFonts w:ascii="Calibri" w:hAnsi="Calibri" w:cs="Calibri"/>
                <w:sz w:val="22"/>
                <w:szCs w:val="22"/>
              </w:rPr>
              <w:t xml:space="preserve">y </w:t>
            </w:r>
            <w:r w:rsidRPr="0087307A">
              <w:rPr>
                <w:rFonts w:ascii="Calibri" w:hAnsi="Calibri" w:cs="Calibri"/>
                <w:sz w:val="22"/>
                <w:szCs w:val="22"/>
              </w:rPr>
              <w:t>cargos</w:t>
            </w:r>
            <w:r w:rsidR="0087307A" w:rsidRPr="0087307A">
              <w:rPr>
                <w:rFonts w:ascii="Calibri" w:hAnsi="Calibri" w:cs="Calibri"/>
                <w:sz w:val="22"/>
                <w:szCs w:val="22"/>
              </w:rPr>
              <w:t>:</w:t>
            </w:r>
            <w:r w:rsidR="00D17A1A" w:rsidRPr="0087307A">
              <w:rPr>
                <w:rFonts w:ascii="Calibri" w:hAnsi="Calibri" w:cs="Calibri"/>
                <w:sz w:val="22"/>
                <w:szCs w:val="22"/>
              </w:rPr>
              <w:t xml:space="preserve"> </w:t>
            </w:r>
          </w:p>
          <w:p w:rsidR="0087307A" w:rsidRPr="0087307A" w:rsidRDefault="0087307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-Catedrático de Derecho Financiero y Tributario en las Universidades de Granada (1986-1988); Autónoma de Barcelona (1988-1993) y Complutense de Madrid (desde enero de 1994)</w:t>
            </w:r>
          </w:p>
          <w:p w:rsidR="0087307A" w:rsidRPr="0087307A" w:rsidRDefault="0087307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 Abogado en ejercicio del ICAM</w:t>
            </w:r>
            <w:r>
              <w:rPr>
                <w:rFonts w:ascii="Calibri" w:hAnsi="Calibri" w:cs="Calibri"/>
                <w:sz w:val="22"/>
                <w:szCs w:val="22"/>
              </w:rPr>
              <w:t xml:space="preserve"> (1995)</w:t>
            </w:r>
          </w:p>
          <w:p w:rsidR="0087307A" w:rsidRPr="0087307A" w:rsidRDefault="0087307A" w:rsidP="0087307A">
            <w:pPr>
              <w:pStyle w:val="Sangradetextonormal"/>
              <w:spacing w:after="0" w:line="240" w:lineRule="auto"/>
              <w:ind w:firstLine="0"/>
              <w:rPr>
                <w:rFonts w:ascii="Calibri" w:hAnsi="Calibri" w:cs="Calibri"/>
                <w:sz w:val="22"/>
                <w:szCs w:val="22"/>
              </w:rPr>
            </w:pPr>
            <w:r w:rsidRPr="0087307A">
              <w:rPr>
                <w:rFonts w:ascii="Calibri" w:hAnsi="Calibri" w:cs="Calibri"/>
                <w:color w:val="000000"/>
                <w:sz w:val="22"/>
                <w:szCs w:val="22"/>
              </w:rPr>
              <w:t>-</w:t>
            </w:r>
            <w:r w:rsidRPr="0087307A">
              <w:rPr>
                <w:rFonts w:ascii="Calibri" w:hAnsi="Calibri" w:cs="Calibri"/>
                <w:sz w:val="22"/>
                <w:szCs w:val="22"/>
              </w:rPr>
              <w:t xml:space="preserve"> Presidente de la Sección de Derecho Tributario del Ilustre Colegio de Abogados de Madrid (a partir de 2018)</w:t>
            </w:r>
          </w:p>
          <w:p w:rsidR="0087307A" w:rsidRPr="0087307A" w:rsidRDefault="0087307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-Presidente de la Junta Arbitral del Concierto Económico con el País Vasco (2014 a 2019)</w:t>
            </w:r>
          </w:p>
          <w:p w:rsidR="0087307A" w:rsidRPr="0087307A" w:rsidRDefault="0087307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 xml:space="preserve">- Letrado del Tribunal Constitucional (1990-1991) </w:t>
            </w:r>
          </w:p>
          <w:p w:rsidR="0087307A" w:rsidRPr="0087307A" w:rsidRDefault="0087307A" w:rsidP="0087307A">
            <w:pPr>
              <w:pStyle w:val="Sangradetextonormal"/>
              <w:spacing w:before="0" w:after="0" w:line="240" w:lineRule="auto"/>
              <w:ind w:firstLine="0"/>
              <w:rPr>
                <w:rFonts w:ascii="Calibri" w:hAnsi="Calibri" w:cs="Calibri"/>
                <w:sz w:val="22"/>
                <w:szCs w:val="22"/>
              </w:rPr>
            </w:pPr>
            <w:r w:rsidRPr="0087307A">
              <w:rPr>
                <w:rFonts w:ascii="Calibri" w:hAnsi="Calibri" w:cs="Calibri"/>
                <w:sz w:val="22"/>
                <w:szCs w:val="22"/>
              </w:rPr>
              <w:t>-Vocal del Consejo para la Defensa del Contribuyente. Ministerio de Economía y Hacienda (1997-2001).</w:t>
            </w:r>
          </w:p>
          <w:p w:rsidR="0087307A" w:rsidRDefault="0087307A" w:rsidP="0087307A">
            <w:pPr>
              <w:rPr>
                <w:rFonts w:ascii="Calibri" w:hAnsi="Calibri" w:cs="Calibri"/>
              </w:rPr>
            </w:pPr>
            <w:r w:rsidRPr="0087307A">
              <w:rPr>
                <w:rFonts w:ascii="Calibri" w:hAnsi="Calibri" w:cs="Calibri"/>
              </w:rPr>
              <w:t>- Vocal del Consejo Rector de la Agencia Tributaria del Ayuntamiento de Madrid (2006-2016)</w:t>
            </w:r>
          </w:p>
          <w:p w:rsidR="00B13BA7" w:rsidRPr="0087307A" w:rsidRDefault="00B13BA7" w:rsidP="0087307A">
            <w:pPr>
              <w:rPr>
                <w:rFonts w:ascii="Calibri" w:hAnsi="Calibri" w:cs="Calibri"/>
              </w:rPr>
            </w:pPr>
            <w:r>
              <w:rPr>
                <w:rFonts w:ascii="Calibri" w:hAnsi="Calibri" w:cs="Calibri"/>
              </w:rPr>
              <w:t>-</w:t>
            </w:r>
            <w:r w:rsidRPr="005D6309">
              <w:rPr>
                <w:szCs w:val="24"/>
              </w:rPr>
              <w:t xml:space="preserve"> </w:t>
            </w:r>
            <w:proofErr w:type="spellStart"/>
            <w:r w:rsidRPr="005D6309">
              <w:rPr>
                <w:szCs w:val="24"/>
              </w:rPr>
              <w:t>Stagiaire</w:t>
            </w:r>
            <w:proofErr w:type="spellEnd"/>
            <w:r w:rsidRPr="005D6309">
              <w:rPr>
                <w:szCs w:val="24"/>
              </w:rPr>
              <w:t xml:space="preserve"> en las Direcciones Generales de Presupuestos y de Fiscalidad de la Comisión de las Comunid</w:t>
            </w:r>
            <w:r>
              <w:rPr>
                <w:szCs w:val="24"/>
              </w:rPr>
              <w:t>ades Europeas. Bruselas (1981)</w:t>
            </w:r>
            <w:r w:rsidRPr="005D6309">
              <w:rPr>
                <w:szCs w:val="24"/>
              </w:rPr>
              <w:t xml:space="preserve">    </w:t>
            </w:r>
          </w:p>
          <w:p w:rsidR="0087307A" w:rsidRPr="0087307A" w:rsidRDefault="0087307A" w:rsidP="0087307A">
            <w:pPr>
              <w:pStyle w:val="Sangradetextonormal"/>
              <w:spacing w:after="0" w:line="240" w:lineRule="auto"/>
              <w:rPr>
                <w:rFonts w:ascii="Calibri" w:hAnsi="Calibri" w:cs="Calibri"/>
                <w:sz w:val="22"/>
                <w:szCs w:val="22"/>
              </w:rPr>
            </w:pPr>
          </w:p>
          <w:p w:rsidR="0087307A" w:rsidRPr="0087307A" w:rsidRDefault="0087307A" w:rsidP="0087307A">
            <w:pPr>
              <w:pStyle w:val="Sangradetextonormal"/>
              <w:spacing w:before="0" w:after="0" w:line="240" w:lineRule="auto"/>
              <w:ind w:firstLine="0"/>
              <w:rPr>
                <w:rFonts w:ascii="Calibri" w:hAnsi="Calibri" w:cs="Calibri"/>
                <w:sz w:val="22"/>
                <w:szCs w:val="22"/>
              </w:rPr>
            </w:pPr>
          </w:p>
          <w:p w:rsidR="0087307A" w:rsidRPr="0087307A" w:rsidRDefault="0087307A" w:rsidP="0087307A">
            <w:pPr>
              <w:spacing w:line="240" w:lineRule="auto"/>
              <w:ind w:left="708"/>
              <w:rPr>
                <w:rFonts w:ascii="Calibri" w:eastAsia="Times New Roman" w:hAnsi="Calibri" w:cs="Calibri"/>
                <w:lang w:eastAsia="es-ES"/>
              </w:rPr>
            </w:pPr>
          </w:p>
          <w:p w:rsidR="0087307A" w:rsidRPr="0087307A" w:rsidRDefault="0087307A" w:rsidP="0087307A">
            <w:pPr>
              <w:pStyle w:val="Sangradetextonormal"/>
              <w:spacing w:before="0" w:after="0" w:line="240" w:lineRule="auto"/>
              <w:ind w:firstLine="0"/>
              <w:rPr>
                <w:rFonts w:ascii="Calibri" w:hAnsi="Calibri" w:cs="Calibri"/>
                <w:sz w:val="22"/>
                <w:szCs w:val="22"/>
              </w:rPr>
            </w:pPr>
          </w:p>
          <w:p w:rsidR="000C273A" w:rsidRPr="0087307A" w:rsidRDefault="000C273A">
            <w:pPr>
              <w:spacing w:line="240" w:lineRule="auto"/>
              <w:rPr>
                <w:rFonts w:ascii="Calibri" w:hAnsi="Calibri" w:cs="Calibri"/>
              </w:rPr>
            </w:pPr>
          </w:p>
          <w:p w:rsidR="000C273A" w:rsidRPr="0087307A" w:rsidRDefault="000C273A">
            <w:pPr>
              <w:spacing w:line="240" w:lineRule="auto"/>
              <w:rPr>
                <w:rFonts w:ascii="Calibri" w:hAnsi="Calibri" w:cs="Calibri"/>
              </w:rPr>
            </w:pPr>
          </w:p>
        </w:tc>
      </w:tr>
      <w:tr w:rsidR="000C273A" w:rsidTr="00D17A1A">
        <w:tc>
          <w:tcPr>
            <w:tcW w:w="2972" w:type="dxa"/>
            <w:hideMark/>
          </w:tcPr>
          <w:p w:rsidR="000C273A" w:rsidRDefault="000C273A">
            <w:pPr>
              <w:spacing w:line="240" w:lineRule="auto"/>
            </w:pPr>
            <w:r>
              <w:rPr>
                <w:color w:val="002060"/>
              </w:rPr>
              <w:t>Docencia</w:t>
            </w:r>
          </w:p>
        </w:tc>
        <w:tc>
          <w:tcPr>
            <w:tcW w:w="5522" w:type="dxa"/>
            <w:hideMark/>
          </w:tcPr>
          <w:p w:rsidR="000C273A" w:rsidRDefault="000C273A" w:rsidP="00A044DF">
            <w:pPr>
              <w:pStyle w:val="Prrafodelista"/>
              <w:numPr>
                <w:ilvl w:val="0"/>
                <w:numId w:val="1"/>
              </w:numPr>
              <w:spacing w:line="240" w:lineRule="auto"/>
              <w:ind w:left="176"/>
              <w:jc w:val="both"/>
            </w:pPr>
          </w:p>
          <w:p w:rsidR="000C273A" w:rsidRDefault="003C4745" w:rsidP="00A044DF">
            <w:pPr>
              <w:spacing w:line="240" w:lineRule="auto"/>
              <w:ind w:left="176"/>
              <w:jc w:val="both"/>
            </w:pPr>
            <w:r>
              <w:t>-Actividad docente:</w:t>
            </w:r>
          </w:p>
          <w:tbl>
            <w:tblPr>
              <w:tblW w:w="0" w:type="auto"/>
              <w:tblInd w:w="55" w:type="dxa"/>
              <w:tblCellMar>
                <w:top w:w="55" w:type="dxa"/>
                <w:left w:w="55" w:type="dxa"/>
                <w:bottom w:w="55" w:type="dxa"/>
                <w:right w:w="55" w:type="dxa"/>
              </w:tblCellMar>
              <w:tblLook w:val="0000" w:firstRow="0" w:lastRow="0" w:firstColumn="0" w:lastColumn="0" w:noHBand="0" w:noVBand="0"/>
            </w:tblPr>
            <w:tblGrid>
              <w:gridCol w:w="5251"/>
            </w:tblGrid>
            <w:tr w:rsidR="003C4745" w:rsidRPr="00564D7A" w:rsidTr="00C77A6D">
              <w:tc>
                <w:tcPr>
                  <w:tcW w:w="9638" w:type="dxa"/>
                  <w:tcBorders>
                    <w:left w:val="none" w:sz="1" w:space="0" w:color="000000"/>
                    <w:bottom w:val="none" w:sz="1" w:space="0" w:color="000000"/>
                    <w:right w:val="none" w:sz="1" w:space="0" w:color="000000"/>
                  </w:tcBorders>
                  <w:shd w:val="clear" w:color="auto" w:fill="auto"/>
                </w:tcPr>
                <w:p w:rsidR="003C4745" w:rsidRPr="003C4745" w:rsidRDefault="003C4745" w:rsidP="00E24A28">
                  <w:pPr>
                    <w:pStyle w:val="Sangradetextonormal"/>
                    <w:spacing w:after="0" w:line="276" w:lineRule="auto"/>
                    <w:ind w:firstLine="0"/>
                    <w:rPr>
                      <w:rFonts w:ascii="Calibri" w:hAnsi="Calibri" w:cs="Calibri"/>
                      <w:sz w:val="22"/>
                      <w:szCs w:val="22"/>
                    </w:rPr>
                  </w:pPr>
                  <w:r w:rsidRPr="003C4745">
                    <w:rPr>
                      <w:rFonts w:ascii="Calibri" w:hAnsi="Calibri" w:cs="Calibri"/>
                      <w:sz w:val="22"/>
                      <w:szCs w:val="22"/>
                    </w:rPr>
                    <w:t>-Cursos de Licenciatura</w:t>
                  </w:r>
                  <w:r>
                    <w:rPr>
                      <w:rFonts w:ascii="Calibri" w:hAnsi="Calibri" w:cs="Calibri"/>
                      <w:sz w:val="22"/>
                      <w:szCs w:val="22"/>
                    </w:rPr>
                    <w:t xml:space="preserve">, de Grado </w:t>
                  </w:r>
                  <w:r w:rsidRPr="003C4745">
                    <w:rPr>
                      <w:rFonts w:ascii="Calibri" w:hAnsi="Calibri" w:cs="Calibri"/>
                      <w:sz w:val="22"/>
                      <w:szCs w:val="22"/>
                    </w:rPr>
                    <w:t xml:space="preserve"> y de Postgrado en las Universidades de Granada, Autónoma de Barcelona y Complutense de Madrid</w:t>
                  </w:r>
                </w:p>
              </w:tc>
            </w:tr>
            <w:tr w:rsidR="003C4745" w:rsidRPr="00564D7A" w:rsidTr="00C77A6D">
              <w:tc>
                <w:tcPr>
                  <w:tcW w:w="9638" w:type="dxa"/>
                  <w:tcBorders>
                    <w:left w:val="none" w:sz="1" w:space="0" w:color="000000"/>
                    <w:bottom w:val="none" w:sz="1" w:space="0" w:color="000000"/>
                    <w:right w:val="none" w:sz="1" w:space="0" w:color="000000"/>
                  </w:tcBorders>
                  <w:shd w:val="clear" w:color="auto" w:fill="auto"/>
                </w:tcPr>
                <w:p w:rsidR="003C4745" w:rsidRPr="003C4745" w:rsidRDefault="003C4745" w:rsidP="00E24A28">
                  <w:pPr>
                    <w:pStyle w:val="Sangradetextonormal"/>
                    <w:spacing w:after="0" w:line="276" w:lineRule="auto"/>
                    <w:ind w:firstLine="0"/>
                    <w:rPr>
                      <w:rFonts w:ascii="Calibri" w:hAnsi="Calibri" w:cs="Calibri"/>
                      <w:sz w:val="22"/>
                      <w:szCs w:val="22"/>
                    </w:rPr>
                  </w:pPr>
                  <w:r w:rsidRPr="003C4745">
                    <w:rPr>
                      <w:rFonts w:ascii="Calibri" w:hAnsi="Calibri" w:cs="Calibri"/>
                      <w:sz w:val="22"/>
                      <w:szCs w:val="22"/>
                    </w:rPr>
                    <w:lastRenderedPageBreak/>
                    <w:t xml:space="preserve">-Profesor visitante de diversas Universidades y Centros de Investigación Europeos e Iberoamericanos: </w:t>
                  </w:r>
                </w:p>
              </w:tc>
            </w:tr>
            <w:tr w:rsidR="003C4745" w:rsidRPr="00564D7A" w:rsidTr="00C77A6D">
              <w:tc>
                <w:tcPr>
                  <w:tcW w:w="9638" w:type="dxa"/>
                  <w:tcBorders>
                    <w:left w:val="none" w:sz="1" w:space="0" w:color="000000"/>
                    <w:bottom w:val="none" w:sz="1" w:space="0" w:color="000000"/>
                    <w:right w:val="none" w:sz="1" w:space="0" w:color="000000"/>
                  </w:tcBorders>
                  <w:shd w:val="clear" w:color="auto" w:fill="auto"/>
                </w:tcPr>
                <w:p w:rsidR="003C4745" w:rsidRPr="003C4745" w:rsidRDefault="003C4745" w:rsidP="00E24A28">
                  <w:pPr>
                    <w:pStyle w:val="Sangradetextonormal"/>
                    <w:spacing w:after="0" w:line="276" w:lineRule="auto"/>
                    <w:rPr>
                      <w:rFonts w:ascii="Calibri" w:hAnsi="Calibri" w:cs="Calibri"/>
                      <w:sz w:val="22"/>
                      <w:szCs w:val="22"/>
                    </w:rPr>
                  </w:pPr>
                  <w:r w:rsidRPr="003C4745">
                    <w:rPr>
                      <w:rFonts w:ascii="Calibri" w:hAnsi="Calibri" w:cs="Calibri"/>
                      <w:sz w:val="22"/>
                      <w:szCs w:val="22"/>
                    </w:rPr>
                    <w:t>-</w:t>
                  </w:r>
                  <w:proofErr w:type="spellStart"/>
                  <w:r w:rsidRPr="003C4745">
                    <w:rPr>
                      <w:rFonts w:ascii="Calibri" w:hAnsi="Calibri" w:cs="Calibri"/>
                      <w:sz w:val="22"/>
                      <w:szCs w:val="22"/>
                    </w:rPr>
                    <w:t>Ecole</w:t>
                  </w:r>
                  <w:proofErr w:type="spellEnd"/>
                  <w:r w:rsidRPr="003C4745">
                    <w:rPr>
                      <w:rFonts w:ascii="Calibri" w:hAnsi="Calibri" w:cs="Calibri"/>
                      <w:sz w:val="22"/>
                      <w:szCs w:val="22"/>
                    </w:rPr>
                    <w:t xml:space="preserve"> </w:t>
                  </w:r>
                  <w:proofErr w:type="spellStart"/>
                  <w:r w:rsidRPr="003C4745">
                    <w:rPr>
                      <w:rFonts w:ascii="Calibri" w:hAnsi="Calibri" w:cs="Calibri"/>
                      <w:sz w:val="22"/>
                      <w:szCs w:val="22"/>
                    </w:rPr>
                    <w:t>Superieure</w:t>
                  </w:r>
                  <w:proofErr w:type="spellEnd"/>
                  <w:r w:rsidRPr="003C4745">
                    <w:rPr>
                      <w:rFonts w:ascii="Calibri" w:hAnsi="Calibri" w:cs="Calibri"/>
                      <w:sz w:val="22"/>
                      <w:szCs w:val="22"/>
                    </w:rPr>
                    <w:t xml:space="preserve"> des </w:t>
                  </w:r>
                  <w:proofErr w:type="spellStart"/>
                  <w:r w:rsidRPr="003C4745">
                    <w:rPr>
                      <w:rFonts w:ascii="Calibri" w:hAnsi="Calibri" w:cs="Calibri"/>
                      <w:sz w:val="22"/>
                      <w:szCs w:val="22"/>
                    </w:rPr>
                    <w:t>Sciences</w:t>
                  </w:r>
                  <w:proofErr w:type="spellEnd"/>
                  <w:r w:rsidRPr="003C4745">
                    <w:rPr>
                      <w:rFonts w:ascii="Calibri" w:hAnsi="Calibri" w:cs="Calibri"/>
                      <w:sz w:val="22"/>
                      <w:szCs w:val="22"/>
                    </w:rPr>
                    <w:t xml:space="preserve"> Fiscales, Bruselas (Bélgica), Universidad París II (Francia), Universidad de Bérgamo (Italia), Universidad </w:t>
                  </w:r>
                  <w:proofErr w:type="spellStart"/>
                  <w:r w:rsidRPr="003C4745">
                    <w:rPr>
                      <w:rFonts w:ascii="Calibri" w:hAnsi="Calibri" w:cs="Calibri"/>
                      <w:sz w:val="22"/>
                      <w:szCs w:val="22"/>
                    </w:rPr>
                    <w:t>Tor</w:t>
                  </w:r>
                  <w:proofErr w:type="spellEnd"/>
                  <w:r w:rsidRPr="003C4745">
                    <w:rPr>
                      <w:rFonts w:ascii="Calibri" w:hAnsi="Calibri" w:cs="Calibri"/>
                      <w:sz w:val="22"/>
                      <w:szCs w:val="22"/>
                    </w:rPr>
                    <w:t xml:space="preserve"> </w:t>
                  </w:r>
                  <w:proofErr w:type="spellStart"/>
                  <w:r w:rsidRPr="003C4745">
                    <w:rPr>
                      <w:rFonts w:ascii="Calibri" w:hAnsi="Calibri" w:cs="Calibri"/>
                      <w:sz w:val="22"/>
                      <w:szCs w:val="22"/>
                    </w:rPr>
                    <w:t>Vergata</w:t>
                  </w:r>
                  <w:proofErr w:type="spellEnd"/>
                  <w:r w:rsidRPr="003C4745">
                    <w:rPr>
                      <w:rFonts w:ascii="Calibri" w:hAnsi="Calibri" w:cs="Calibri"/>
                      <w:sz w:val="22"/>
                      <w:szCs w:val="22"/>
                    </w:rPr>
                    <w:t xml:space="preserve">, Roma (Italia), </w:t>
                  </w:r>
                  <w:proofErr w:type="spellStart"/>
                  <w:r w:rsidRPr="003C4745">
                    <w:rPr>
                      <w:rFonts w:ascii="Calibri" w:hAnsi="Calibri" w:cs="Calibri"/>
                      <w:sz w:val="22"/>
                      <w:szCs w:val="22"/>
                    </w:rPr>
                    <w:t>Seconda</w:t>
                  </w:r>
                  <w:proofErr w:type="spellEnd"/>
                  <w:r w:rsidRPr="003C4745">
                    <w:rPr>
                      <w:rFonts w:ascii="Calibri" w:hAnsi="Calibri" w:cs="Calibri"/>
                      <w:sz w:val="22"/>
                      <w:szCs w:val="22"/>
                    </w:rPr>
                    <w:t xml:space="preserve"> </w:t>
                  </w:r>
                  <w:proofErr w:type="spellStart"/>
                  <w:r w:rsidRPr="003C4745">
                    <w:rPr>
                      <w:rFonts w:ascii="Calibri" w:hAnsi="Calibri" w:cs="Calibri"/>
                      <w:sz w:val="22"/>
                      <w:szCs w:val="22"/>
                    </w:rPr>
                    <w:t>Universitá</w:t>
                  </w:r>
                  <w:proofErr w:type="spellEnd"/>
                  <w:r w:rsidRPr="003C4745">
                    <w:rPr>
                      <w:rFonts w:ascii="Calibri" w:hAnsi="Calibri" w:cs="Calibri"/>
                      <w:sz w:val="22"/>
                      <w:szCs w:val="22"/>
                    </w:rPr>
                    <w:t xml:space="preserve"> di </w:t>
                  </w:r>
                  <w:proofErr w:type="spellStart"/>
                  <w:r w:rsidRPr="003C4745">
                    <w:rPr>
                      <w:rFonts w:ascii="Calibri" w:hAnsi="Calibri" w:cs="Calibri"/>
                      <w:sz w:val="22"/>
                      <w:szCs w:val="22"/>
                    </w:rPr>
                    <w:t>Napoles</w:t>
                  </w:r>
                  <w:proofErr w:type="spellEnd"/>
                  <w:r w:rsidRPr="003C4745">
                    <w:rPr>
                      <w:rFonts w:ascii="Calibri" w:hAnsi="Calibri" w:cs="Calibri"/>
                      <w:sz w:val="22"/>
                      <w:szCs w:val="22"/>
                    </w:rPr>
                    <w:t xml:space="preserve">, Caserta (Italia); </w:t>
                  </w:r>
                  <w:proofErr w:type="spellStart"/>
                  <w:r w:rsidRPr="003C4745">
                    <w:rPr>
                      <w:rFonts w:ascii="Calibri" w:hAnsi="Calibri" w:cs="Calibri"/>
                      <w:sz w:val="22"/>
                      <w:szCs w:val="22"/>
                    </w:rPr>
                    <w:t>Universitá</w:t>
                  </w:r>
                  <w:proofErr w:type="spellEnd"/>
                  <w:r w:rsidRPr="003C4745">
                    <w:rPr>
                      <w:rFonts w:ascii="Calibri" w:hAnsi="Calibri" w:cs="Calibri"/>
                      <w:sz w:val="22"/>
                      <w:szCs w:val="22"/>
                    </w:rPr>
                    <w:t xml:space="preserve"> de Catania (Italia), </w:t>
                  </w:r>
                  <w:proofErr w:type="spellStart"/>
                  <w:r w:rsidRPr="003C4745">
                    <w:rPr>
                      <w:rFonts w:ascii="Calibri" w:hAnsi="Calibri" w:cs="Calibri"/>
                      <w:sz w:val="22"/>
                      <w:szCs w:val="22"/>
                    </w:rPr>
                    <w:t>Universitá</w:t>
                  </w:r>
                  <w:proofErr w:type="spellEnd"/>
                  <w:r w:rsidRPr="003C4745">
                    <w:rPr>
                      <w:rFonts w:ascii="Calibri" w:hAnsi="Calibri" w:cs="Calibri"/>
                      <w:sz w:val="22"/>
                      <w:szCs w:val="22"/>
                    </w:rPr>
                    <w:t xml:space="preserve"> Luigi </w:t>
                  </w:r>
                  <w:proofErr w:type="spellStart"/>
                  <w:r w:rsidRPr="003C4745">
                    <w:rPr>
                      <w:rFonts w:ascii="Calibri" w:hAnsi="Calibri" w:cs="Calibri"/>
                      <w:sz w:val="22"/>
                      <w:szCs w:val="22"/>
                    </w:rPr>
                    <w:t>Bocconi</w:t>
                  </w:r>
                  <w:proofErr w:type="spellEnd"/>
                  <w:r w:rsidRPr="003C4745">
                    <w:rPr>
                      <w:rFonts w:ascii="Calibri" w:hAnsi="Calibri" w:cs="Calibri"/>
                      <w:sz w:val="22"/>
                      <w:szCs w:val="22"/>
                    </w:rPr>
                    <w:t xml:space="preserve"> di Milano (Italia), Universidad </w:t>
                  </w:r>
                  <w:proofErr w:type="spellStart"/>
                  <w:r w:rsidRPr="003C4745">
                    <w:rPr>
                      <w:rFonts w:ascii="Calibri" w:hAnsi="Calibri" w:cs="Calibri"/>
                      <w:sz w:val="22"/>
                      <w:szCs w:val="22"/>
                    </w:rPr>
                    <w:t>Lusiada</w:t>
                  </w:r>
                  <w:proofErr w:type="spellEnd"/>
                  <w:r w:rsidRPr="003C4745">
                    <w:rPr>
                      <w:rFonts w:ascii="Calibri" w:hAnsi="Calibri" w:cs="Calibri"/>
                      <w:sz w:val="22"/>
                      <w:szCs w:val="22"/>
                    </w:rPr>
                    <w:t>, Lisboa (Portugal).</w:t>
                  </w:r>
                </w:p>
              </w:tc>
            </w:tr>
            <w:tr w:rsidR="003C4745" w:rsidRPr="00564D7A" w:rsidTr="00C77A6D">
              <w:tc>
                <w:tcPr>
                  <w:tcW w:w="9638" w:type="dxa"/>
                  <w:tcBorders>
                    <w:left w:val="none" w:sz="1" w:space="0" w:color="000000"/>
                    <w:bottom w:val="none" w:sz="1" w:space="0" w:color="000000"/>
                    <w:right w:val="none" w:sz="1" w:space="0" w:color="000000"/>
                  </w:tcBorders>
                  <w:shd w:val="clear" w:color="auto" w:fill="auto"/>
                </w:tcPr>
                <w:p w:rsidR="003C4745" w:rsidRPr="003C4745" w:rsidRDefault="003C4745" w:rsidP="00E24A28">
                  <w:pPr>
                    <w:pStyle w:val="Sangradetextonormal"/>
                    <w:spacing w:after="0" w:line="276" w:lineRule="auto"/>
                    <w:rPr>
                      <w:rFonts w:ascii="Calibri" w:hAnsi="Calibri" w:cs="Calibri"/>
                      <w:sz w:val="22"/>
                      <w:szCs w:val="22"/>
                    </w:rPr>
                  </w:pPr>
                  <w:r w:rsidRPr="003C4745">
                    <w:rPr>
                      <w:rFonts w:ascii="Calibri" w:hAnsi="Calibri" w:cs="Calibri"/>
                      <w:sz w:val="22"/>
                      <w:szCs w:val="22"/>
                    </w:rPr>
                    <w:t xml:space="preserve">-Universidad Nacional Autónoma de México (UNAM, México), Universidad </w:t>
                  </w:r>
                  <w:proofErr w:type="spellStart"/>
                  <w:r w:rsidRPr="003C4745">
                    <w:rPr>
                      <w:rFonts w:ascii="Calibri" w:hAnsi="Calibri" w:cs="Calibri"/>
                      <w:sz w:val="22"/>
                      <w:szCs w:val="22"/>
                    </w:rPr>
                    <w:t>Anahuac</w:t>
                  </w:r>
                  <w:proofErr w:type="spellEnd"/>
                  <w:r w:rsidRPr="003C4745">
                    <w:rPr>
                      <w:rFonts w:ascii="Calibri" w:hAnsi="Calibri" w:cs="Calibri"/>
                      <w:sz w:val="22"/>
                      <w:szCs w:val="22"/>
                    </w:rPr>
                    <w:t xml:space="preserve"> del Sur (México), Universidad Panamericana (México),  Universidad Austral de Buenos Aires (Argentina), Universidad de Belgrano (Argentina), Universidad de Buenos Aires (Argentina), Universidad Católica de Córdoba (Argentina), Universidad Nacional de Córdoba (Argentina), Universidad de Rosario (Argentina) Universidad del Salvador, Buenos Aires (Argentina); Universidad Nacional de Lomas de Zamora (Argentina), Academia Nacional de Derecho, Córdoba (Argentina),  Universidad de Puerto Rico, San Juan (Puerto Rico),  Universidad de Talca (Chile), Centro de Estudios Tributarios (Costa Rica), Universidad para la Cooperación Internacional (UCI, Costa Rica), Universidad Latinoamericana de Ciencia y Tecnología de San José de Costa Rica (Costa Rica), Universidad de la República de Uruguay, Montevideo (Uruguay); Universidad de los Andes, Mérida (Venezuela), Universidad Católica de </w:t>
                  </w:r>
                  <w:proofErr w:type="spellStart"/>
                  <w:r w:rsidRPr="003C4745">
                    <w:rPr>
                      <w:rFonts w:ascii="Calibri" w:hAnsi="Calibri" w:cs="Calibri"/>
                      <w:sz w:val="22"/>
                      <w:szCs w:val="22"/>
                    </w:rPr>
                    <w:t>Tachira</w:t>
                  </w:r>
                  <w:proofErr w:type="spellEnd"/>
                  <w:r w:rsidRPr="003C4745">
                    <w:rPr>
                      <w:rFonts w:ascii="Calibri" w:hAnsi="Calibri" w:cs="Calibri"/>
                      <w:sz w:val="22"/>
                      <w:szCs w:val="22"/>
                    </w:rPr>
                    <w:t>, San Cristóbal (Venezuela).</w:t>
                  </w:r>
                </w:p>
                <w:p w:rsidR="003C4745" w:rsidRPr="003C4745" w:rsidRDefault="003C4745" w:rsidP="00E24A28">
                  <w:pPr>
                    <w:pStyle w:val="Sangradetextonormal"/>
                    <w:spacing w:after="0" w:line="276" w:lineRule="auto"/>
                    <w:rPr>
                      <w:rFonts w:ascii="Calibri" w:hAnsi="Calibri" w:cs="Calibri"/>
                      <w:sz w:val="22"/>
                      <w:szCs w:val="22"/>
                    </w:rPr>
                  </w:pPr>
                </w:p>
                <w:tbl>
                  <w:tblPr>
                    <w:tblW w:w="0" w:type="auto"/>
                    <w:tblInd w:w="55" w:type="dxa"/>
                    <w:tblCellMar>
                      <w:top w:w="55" w:type="dxa"/>
                      <w:left w:w="55" w:type="dxa"/>
                      <w:bottom w:w="55" w:type="dxa"/>
                      <w:right w:w="55" w:type="dxa"/>
                    </w:tblCellMar>
                    <w:tblLook w:val="0000" w:firstRow="0" w:lastRow="0" w:firstColumn="0" w:lastColumn="0" w:noHBand="0" w:noVBand="0"/>
                  </w:tblPr>
                  <w:tblGrid>
                    <w:gridCol w:w="5086"/>
                  </w:tblGrid>
                  <w:tr w:rsidR="003C4745" w:rsidRPr="003C4745" w:rsidTr="00C77A6D">
                    <w:tc>
                      <w:tcPr>
                        <w:tcW w:w="9638" w:type="dxa"/>
                        <w:tcBorders>
                          <w:left w:val="none" w:sz="1" w:space="0" w:color="000000"/>
                          <w:bottom w:val="none" w:sz="1" w:space="0" w:color="000000"/>
                          <w:right w:val="none" w:sz="1" w:space="0" w:color="000000"/>
                        </w:tcBorders>
                        <w:shd w:val="clear" w:color="auto" w:fill="auto"/>
                      </w:tcPr>
                      <w:p w:rsidR="003C4745" w:rsidRPr="003C4745" w:rsidRDefault="003C4745" w:rsidP="00E24A28">
                        <w:pPr>
                          <w:widowControl w:val="0"/>
                          <w:tabs>
                            <w:tab w:val="left" w:pos="9102"/>
                          </w:tabs>
                          <w:suppressAutoHyphens/>
                          <w:spacing w:after="0" w:line="276" w:lineRule="auto"/>
                          <w:jc w:val="both"/>
                          <w:rPr>
                            <w:rFonts w:ascii="Calibri" w:hAnsi="Calibri" w:cs="Calibri"/>
                          </w:rPr>
                        </w:pPr>
                      </w:p>
                    </w:tc>
                  </w:tr>
                </w:tbl>
                <w:p w:rsidR="003C4745" w:rsidRPr="003C4745" w:rsidRDefault="003C4745" w:rsidP="00E24A28">
                  <w:pPr>
                    <w:pStyle w:val="Sangradetextonormal"/>
                    <w:spacing w:after="0" w:line="276" w:lineRule="auto"/>
                    <w:rPr>
                      <w:rFonts w:ascii="Calibri" w:hAnsi="Calibri" w:cs="Calibri"/>
                      <w:sz w:val="22"/>
                      <w:szCs w:val="22"/>
                    </w:rPr>
                  </w:pPr>
                </w:p>
              </w:tc>
            </w:tr>
          </w:tbl>
          <w:p w:rsidR="003C4745" w:rsidRDefault="003C4745" w:rsidP="00A044DF">
            <w:pPr>
              <w:spacing w:line="240" w:lineRule="auto"/>
              <w:ind w:left="176"/>
              <w:jc w:val="both"/>
            </w:pPr>
          </w:p>
        </w:tc>
      </w:tr>
      <w:tr w:rsidR="006D6661" w:rsidTr="00D17A1A">
        <w:tc>
          <w:tcPr>
            <w:tcW w:w="2972" w:type="dxa"/>
          </w:tcPr>
          <w:p w:rsidR="006D6661" w:rsidRPr="00D17A1A" w:rsidRDefault="006D6661">
            <w:pPr>
              <w:spacing w:line="240" w:lineRule="auto"/>
              <w:rPr>
                <w:color w:val="002060"/>
              </w:rPr>
            </w:pPr>
            <w:r w:rsidRPr="00D17A1A">
              <w:rPr>
                <w:color w:val="002060"/>
              </w:rPr>
              <w:lastRenderedPageBreak/>
              <w:t>Gestión</w:t>
            </w:r>
          </w:p>
        </w:tc>
        <w:tc>
          <w:tcPr>
            <w:tcW w:w="5522" w:type="dxa"/>
          </w:tcPr>
          <w:p w:rsidR="00B13BA7" w:rsidRDefault="006D6661" w:rsidP="00A044DF">
            <w:pPr>
              <w:pStyle w:val="Prrafodelista"/>
              <w:numPr>
                <w:ilvl w:val="0"/>
                <w:numId w:val="1"/>
              </w:numPr>
              <w:spacing w:line="240" w:lineRule="auto"/>
              <w:ind w:left="176"/>
              <w:jc w:val="both"/>
            </w:pPr>
            <w:r w:rsidRPr="00D17A1A">
              <w:t>Puestos de gestión ocupados</w:t>
            </w:r>
            <w:r w:rsidR="00B13BA7">
              <w:t>:</w:t>
            </w:r>
          </w:p>
          <w:p w:rsidR="00B13BA7" w:rsidRDefault="00A044DF" w:rsidP="00A044DF">
            <w:pPr>
              <w:pStyle w:val="Prrafodelista"/>
              <w:spacing w:line="240" w:lineRule="auto"/>
              <w:ind w:left="176"/>
              <w:jc w:val="both"/>
            </w:pPr>
            <w:r>
              <w:t>-</w:t>
            </w:r>
            <w:r w:rsidR="006D6661" w:rsidRPr="00D17A1A">
              <w:t xml:space="preserve"> </w:t>
            </w:r>
            <w:r w:rsidR="00B13BA7">
              <w:t>Director del Departamento de Derecho Financiero y Tributario de la Uni</w:t>
            </w:r>
            <w:r w:rsidR="00E24A28">
              <w:t>versidad de Granada (1984</w:t>
            </w:r>
            <w:r w:rsidR="00B13BA7">
              <w:t xml:space="preserve"> -</w:t>
            </w:r>
            <w:r w:rsidR="00E24A28">
              <w:t>1987</w:t>
            </w:r>
            <w:r w:rsidR="00B13BA7">
              <w:t>)</w:t>
            </w:r>
          </w:p>
          <w:p w:rsidR="00B13BA7" w:rsidRDefault="00A044DF" w:rsidP="00A044DF">
            <w:pPr>
              <w:pStyle w:val="Prrafodelista"/>
              <w:numPr>
                <w:ilvl w:val="0"/>
                <w:numId w:val="1"/>
              </w:numPr>
              <w:spacing w:line="240" w:lineRule="auto"/>
              <w:ind w:left="176"/>
              <w:jc w:val="both"/>
            </w:pPr>
            <w:r>
              <w:t xml:space="preserve">- </w:t>
            </w:r>
            <w:r w:rsidR="00B13BA7">
              <w:t>Director del Departamento de Derecho Financiero y Tributario de la Universidad Autónoma de Barcelona (1988-1993)</w:t>
            </w:r>
          </w:p>
          <w:p w:rsidR="00B13BA7" w:rsidRDefault="00A044DF" w:rsidP="00A044DF">
            <w:pPr>
              <w:pStyle w:val="Prrafodelista"/>
              <w:numPr>
                <w:ilvl w:val="0"/>
                <w:numId w:val="1"/>
              </w:numPr>
              <w:spacing w:line="240" w:lineRule="auto"/>
              <w:ind w:left="176"/>
              <w:jc w:val="both"/>
            </w:pPr>
            <w:r>
              <w:t xml:space="preserve">- </w:t>
            </w:r>
            <w:r w:rsidR="00B13BA7">
              <w:t>Director del Departamento de Derecho Financiero y Tributario de la Universidad Complutense (1995-1996)</w:t>
            </w:r>
          </w:p>
          <w:p w:rsidR="00B13BA7" w:rsidRPr="00B13BA7" w:rsidRDefault="00A044DF" w:rsidP="00A044DF">
            <w:pPr>
              <w:pStyle w:val="Prrafodelista"/>
              <w:numPr>
                <w:ilvl w:val="0"/>
                <w:numId w:val="1"/>
              </w:numPr>
              <w:spacing w:line="240" w:lineRule="auto"/>
              <w:ind w:left="176"/>
              <w:jc w:val="both"/>
              <w:rPr>
                <w:rFonts w:ascii="Calibri" w:hAnsi="Calibri" w:cs="Calibri"/>
              </w:rPr>
            </w:pPr>
            <w:r>
              <w:rPr>
                <w:rFonts w:ascii="Calibri" w:hAnsi="Calibri" w:cs="Calibri"/>
              </w:rPr>
              <w:t xml:space="preserve">- </w:t>
            </w:r>
            <w:r w:rsidR="00B13BA7" w:rsidRPr="00B13BA7">
              <w:rPr>
                <w:rFonts w:ascii="Calibri" w:hAnsi="Calibri" w:cs="Calibri"/>
              </w:rPr>
              <w:t>Secretario del Instituto de Derecho Comparado (Universidad Complutense) (1999-2010)</w:t>
            </w:r>
          </w:p>
          <w:p w:rsidR="00B13BA7" w:rsidRPr="00B13BA7" w:rsidRDefault="00A044DF" w:rsidP="00A044DF">
            <w:pPr>
              <w:pStyle w:val="Sangradetextonormal"/>
              <w:numPr>
                <w:ilvl w:val="0"/>
                <w:numId w:val="1"/>
              </w:numPr>
              <w:spacing w:before="0" w:after="0" w:line="240" w:lineRule="auto"/>
              <w:ind w:left="176"/>
              <w:rPr>
                <w:rFonts w:ascii="Calibri" w:hAnsi="Calibri" w:cs="Calibri"/>
                <w:sz w:val="22"/>
                <w:szCs w:val="22"/>
              </w:rPr>
            </w:pPr>
            <w:r>
              <w:rPr>
                <w:rFonts w:ascii="Calibri" w:hAnsi="Calibri" w:cs="Calibri"/>
                <w:sz w:val="22"/>
                <w:szCs w:val="22"/>
              </w:rPr>
              <w:lastRenderedPageBreak/>
              <w:t>-</w:t>
            </w:r>
            <w:r w:rsidR="00B13BA7" w:rsidRPr="00B13BA7">
              <w:rPr>
                <w:rFonts w:ascii="Calibri" w:hAnsi="Calibri" w:cs="Calibri"/>
                <w:sz w:val="22"/>
                <w:szCs w:val="22"/>
              </w:rPr>
              <w:t>Coordinador del Área de Ciencias Jurídicas de la Agencia Nacional de Evaluación y Prospectiva (Ministerio de Ciencia y Tecnología).</w:t>
            </w:r>
          </w:p>
          <w:p w:rsidR="006D6661" w:rsidRPr="00D17A1A" w:rsidRDefault="00A044DF" w:rsidP="00A044DF">
            <w:pPr>
              <w:spacing w:line="240" w:lineRule="auto"/>
              <w:jc w:val="both"/>
            </w:pPr>
            <w:r>
              <w:rPr>
                <w:szCs w:val="24"/>
              </w:rPr>
              <w:t>-</w:t>
            </w:r>
            <w:r w:rsidRPr="00A044DF">
              <w:rPr>
                <w:szCs w:val="24"/>
              </w:rPr>
              <w:t>Miembro del Comité Asesor de la Fundación Internacional y para Iberoamérica de Administración y Políticas Públicas.</w:t>
            </w:r>
          </w:p>
        </w:tc>
      </w:tr>
      <w:tr w:rsidR="000C273A" w:rsidTr="00D17A1A">
        <w:tc>
          <w:tcPr>
            <w:tcW w:w="2972" w:type="dxa"/>
            <w:hideMark/>
          </w:tcPr>
          <w:p w:rsidR="000C273A" w:rsidRDefault="000C273A">
            <w:pPr>
              <w:spacing w:line="240" w:lineRule="auto"/>
            </w:pPr>
            <w:r>
              <w:rPr>
                <w:color w:val="002060"/>
              </w:rPr>
              <w:lastRenderedPageBreak/>
              <w:t>Investigación (solo en el caso de que se tenga)</w:t>
            </w:r>
          </w:p>
        </w:tc>
        <w:tc>
          <w:tcPr>
            <w:tcW w:w="5522" w:type="dxa"/>
            <w:hideMark/>
          </w:tcPr>
          <w:p w:rsidR="00B13BA7" w:rsidRPr="00A044DF" w:rsidRDefault="00B13BA7" w:rsidP="004D14E8">
            <w:pPr>
              <w:pStyle w:val="Prrafodelista"/>
              <w:numPr>
                <w:ilvl w:val="0"/>
                <w:numId w:val="3"/>
              </w:numPr>
              <w:spacing w:line="240" w:lineRule="auto"/>
              <w:ind w:left="459"/>
            </w:pPr>
            <w:r>
              <w:t xml:space="preserve">Número de sexenios: </w:t>
            </w:r>
            <w:r w:rsidRPr="005D6309">
              <w:rPr>
                <w:szCs w:val="24"/>
              </w:rPr>
              <w:t>Cuatro</w:t>
            </w:r>
            <w:r>
              <w:rPr>
                <w:szCs w:val="24"/>
              </w:rPr>
              <w:t xml:space="preserve"> (1977 a 2001)</w:t>
            </w:r>
          </w:p>
          <w:p w:rsidR="00A044DF" w:rsidRPr="00A044DF" w:rsidRDefault="00A044DF" w:rsidP="004D14E8">
            <w:pPr>
              <w:pStyle w:val="Prrafodelista"/>
              <w:numPr>
                <w:ilvl w:val="0"/>
                <w:numId w:val="3"/>
              </w:numPr>
              <w:spacing w:line="240" w:lineRule="auto"/>
              <w:ind w:left="459"/>
              <w:rPr>
                <w:rFonts w:cstheme="minorHAnsi"/>
              </w:rPr>
            </w:pPr>
            <w:r w:rsidRPr="00A044DF">
              <w:rPr>
                <w:rFonts w:cstheme="minorHAnsi"/>
                <w:spacing w:val="4"/>
                <w:lang w:val="es-ES_tradnl"/>
              </w:rPr>
              <w:t>Proyectos de investigación subvencionados</w:t>
            </w:r>
            <w:r>
              <w:rPr>
                <w:rFonts w:cstheme="minorHAnsi"/>
                <w:spacing w:val="4"/>
                <w:lang w:val="es-ES_tradnl"/>
              </w:rPr>
              <w:t>:</w:t>
            </w:r>
          </w:p>
          <w:p w:rsidR="00A044DF" w:rsidRPr="00A044DF" w:rsidRDefault="00A044DF" w:rsidP="003C4745">
            <w:pPr>
              <w:pStyle w:val="Prrafodelista"/>
              <w:spacing w:line="240" w:lineRule="auto"/>
              <w:ind w:left="459"/>
              <w:rPr>
                <w:rFonts w:cstheme="minorHAnsi"/>
              </w:rPr>
            </w:pPr>
            <w:r w:rsidRPr="00A044DF">
              <w:rPr>
                <w:rFonts w:cstheme="minorHAnsi"/>
              </w:rPr>
              <w:t>1.- "El sector inmobiliario en el sistema del Impuesto sobre el Valor Añadido"; Subsecretaría del Ministerio de Hacienda, Madrid. 1982. 263 páginas. (Inédito).</w:t>
            </w:r>
          </w:p>
          <w:p w:rsidR="00A044DF" w:rsidRPr="00A044DF" w:rsidRDefault="00A044DF" w:rsidP="003C4745">
            <w:pPr>
              <w:pStyle w:val="Prrafodelista"/>
              <w:spacing w:line="240" w:lineRule="auto"/>
              <w:ind w:left="459"/>
              <w:rPr>
                <w:rFonts w:cstheme="minorHAnsi"/>
              </w:rPr>
            </w:pPr>
            <w:r w:rsidRPr="00A044DF">
              <w:rPr>
                <w:rFonts w:cstheme="minorHAnsi"/>
              </w:rPr>
              <w:t xml:space="preserve">2.- "El proceso de armonización fiscal en la Comunidad Económica Europea". (Beca Fundación Juan </w:t>
            </w:r>
            <w:proofErr w:type="spellStart"/>
            <w:r w:rsidRPr="00A044DF">
              <w:rPr>
                <w:rFonts w:cstheme="minorHAnsi"/>
              </w:rPr>
              <w:t>March</w:t>
            </w:r>
            <w:proofErr w:type="spellEnd"/>
            <w:r w:rsidRPr="00A044DF">
              <w:rPr>
                <w:rFonts w:cstheme="minorHAnsi"/>
              </w:rPr>
              <w:t>). 1982.</w:t>
            </w:r>
          </w:p>
          <w:p w:rsidR="00A044DF" w:rsidRPr="00A044DF" w:rsidRDefault="00A044DF" w:rsidP="003C4745">
            <w:pPr>
              <w:pStyle w:val="Prrafodelista"/>
              <w:spacing w:line="240" w:lineRule="auto"/>
              <w:ind w:left="459"/>
              <w:rPr>
                <w:rFonts w:cstheme="minorHAnsi"/>
              </w:rPr>
            </w:pPr>
            <w:r w:rsidRPr="00A044DF">
              <w:rPr>
                <w:rFonts w:cstheme="minorHAnsi"/>
              </w:rPr>
              <w:t xml:space="preserve">3.- "Efectos de la Adhesión de España a la CEE: el acceso a los instrumentos financieros comunitarios". (En colaboración con E. </w:t>
            </w:r>
            <w:proofErr w:type="spellStart"/>
            <w:r w:rsidRPr="00A044DF">
              <w:rPr>
                <w:rFonts w:cstheme="minorHAnsi"/>
              </w:rPr>
              <w:t>Eseverri</w:t>
            </w:r>
            <w:proofErr w:type="spellEnd"/>
            <w:r w:rsidRPr="00A044DF">
              <w:rPr>
                <w:rFonts w:cstheme="minorHAnsi"/>
              </w:rPr>
              <w:t>). Premio de la Caja General de Ahorros de Granada. X Convocatoria para Proyectos de investigación. 1985.</w:t>
            </w:r>
          </w:p>
          <w:p w:rsidR="00A044DF" w:rsidRPr="00A044DF" w:rsidRDefault="00A044DF" w:rsidP="003C4745">
            <w:pPr>
              <w:pStyle w:val="Prrafodelista"/>
              <w:spacing w:line="240" w:lineRule="auto"/>
              <w:ind w:left="459"/>
              <w:rPr>
                <w:rFonts w:cstheme="minorHAnsi"/>
              </w:rPr>
            </w:pPr>
            <w:r w:rsidRPr="00A044DF">
              <w:rPr>
                <w:rFonts w:cstheme="minorHAnsi"/>
              </w:rPr>
              <w:t>4.- "La armonización de la fiscalidad indirecta sobre el consumo en la CEE y su repercusión en el sistema tributario español: IVA, Impuestos especiales y monopolios fiscales". (Investigación contratada con la Fundación Fondo para la Investigación Económica y Social, de la Confederación Española de Cajas de Ahorros. 1987. (En colaboración con J.A. Sánchez Galiana).</w:t>
            </w:r>
          </w:p>
          <w:p w:rsidR="00A044DF" w:rsidRPr="00A044DF" w:rsidRDefault="00A044DF" w:rsidP="003C4745">
            <w:pPr>
              <w:pStyle w:val="Prrafodelista"/>
              <w:spacing w:line="240" w:lineRule="auto"/>
              <w:ind w:left="459"/>
              <w:rPr>
                <w:rFonts w:cstheme="minorHAnsi"/>
              </w:rPr>
            </w:pPr>
            <w:r w:rsidRPr="00A044DF">
              <w:rPr>
                <w:rFonts w:cstheme="minorHAnsi"/>
              </w:rPr>
              <w:t xml:space="preserve">5.- "El régimen del IVA en España". (Colaboración en un Proyecto de investigación, entre varios países de la CEE, sobre "1992: </w:t>
            </w:r>
            <w:proofErr w:type="spellStart"/>
            <w:r w:rsidRPr="00A044DF">
              <w:rPr>
                <w:rFonts w:cstheme="minorHAnsi"/>
              </w:rPr>
              <w:t>L'Italía</w:t>
            </w:r>
            <w:proofErr w:type="spellEnd"/>
            <w:r w:rsidRPr="00A044DF">
              <w:rPr>
                <w:rFonts w:cstheme="minorHAnsi"/>
              </w:rPr>
              <w:t xml:space="preserve"> </w:t>
            </w:r>
            <w:proofErr w:type="spellStart"/>
            <w:r w:rsidRPr="00A044DF">
              <w:rPr>
                <w:rFonts w:cstheme="minorHAnsi"/>
              </w:rPr>
              <w:t>nella</w:t>
            </w:r>
            <w:proofErr w:type="spellEnd"/>
            <w:r w:rsidRPr="00A044DF">
              <w:rPr>
                <w:rFonts w:cstheme="minorHAnsi"/>
              </w:rPr>
              <w:t xml:space="preserve"> CEE. </w:t>
            </w:r>
            <w:proofErr w:type="spellStart"/>
            <w:r w:rsidRPr="00A044DF">
              <w:rPr>
                <w:rFonts w:cstheme="minorHAnsi"/>
              </w:rPr>
              <w:t>Convenienze</w:t>
            </w:r>
            <w:proofErr w:type="spellEnd"/>
            <w:r w:rsidRPr="00A044DF">
              <w:rPr>
                <w:rFonts w:cstheme="minorHAnsi"/>
              </w:rPr>
              <w:t xml:space="preserve"> e </w:t>
            </w:r>
            <w:proofErr w:type="spellStart"/>
            <w:r w:rsidRPr="00A044DF">
              <w:rPr>
                <w:rFonts w:cstheme="minorHAnsi"/>
              </w:rPr>
              <w:t>pericoli</w:t>
            </w:r>
            <w:proofErr w:type="spellEnd"/>
            <w:r w:rsidRPr="00A044DF">
              <w:rPr>
                <w:rFonts w:cstheme="minorHAnsi"/>
              </w:rPr>
              <w:t xml:space="preserve"> </w:t>
            </w:r>
            <w:proofErr w:type="spellStart"/>
            <w:r w:rsidRPr="00A044DF">
              <w:rPr>
                <w:rFonts w:cstheme="minorHAnsi"/>
              </w:rPr>
              <w:t>della</w:t>
            </w:r>
            <w:proofErr w:type="spellEnd"/>
            <w:r w:rsidRPr="00A044DF">
              <w:rPr>
                <w:rFonts w:cstheme="minorHAnsi"/>
              </w:rPr>
              <w:t xml:space="preserve"> </w:t>
            </w:r>
            <w:proofErr w:type="spellStart"/>
            <w:r w:rsidRPr="00A044DF">
              <w:rPr>
                <w:rFonts w:cstheme="minorHAnsi"/>
              </w:rPr>
              <w:t>piena</w:t>
            </w:r>
            <w:proofErr w:type="spellEnd"/>
            <w:r w:rsidRPr="00A044DF">
              <w:rPr>
                <w:rFonts w:cstheme="minorHAnsi"/>
              </w:rPr>
              <w:t xml:space="preserve"> </w:t>
            </w:r>
            <w:proofErr w:type="spellStart"/>
            <w:r w:rsidRPr="00A044DF">
              <w:rPr>
                <w:rFonts w:cstheme="minorHAnsi"/>
              </w:rPr>
              <w:t>integrazione</w:t>
            </w:r>
            <w:proofErr w:type="spellEnd"/>
            <w:r w:rsidRPr="00A044DF">
              <w:rPr>
                <w:rFonts w:cstheme="minorHAnsi"/>
              </w:rPr>
              <w:t xml:space="preserve"> </w:t>
            </w:r>
            <w:proofErr w:type="spellStart"/>
            <w:r w:rsidRPr="00A044DF">
              <w:rPr>
                <w:rFonts w:cstheme="minorHAnsi"/>
              </w:rPr>
              <w:t>fiscale</w:t>
            </w:r>
            <w:proofErr w:type="spellEnd"/>
            <w:r w:rsidRPr="00A044DF">
              <w:rPr>
                <w:rFonts w:cstheme="minorHAnsi"/>
              </w:rPr>
              <w:t xml:space="preserve">". (Financiado por PROMETEIA, </w:t>
            </w:r>
            <w:proofErr w:type="spellStart"/>
            <w:r w:rsidRPr="00A044DF">
              <w:rPr>
                <w:rFonts w:cstheme="minorHAnsi"/>
              </w:rPr>
              <w:t>Associazione</w:t>
            </w:r>
            <w:proofErr w:type="spellEnd"/>
            <w:r w:rsidRPr="00A044DF">
              <w:rPr>
                <w:rFonts w:cstheme="minorHAnsi"/>
              </w:rPr>
              <w:t xml:space="preserve"> per le </w:t>
            </w:r>
            <w:proofErr w:type="spellStart"/>
            <w:r w:rsidRPr="00A044DF">
              <w:rPr>
                <w:rFonts w:cstheme="minorHAnsi"/>
              </w:rPr>
              <w:t>Previsioni</w:t>
            </w:r>
            <w:proofErr w:type="spellEnd"/>
            <w:r w:rsidRPr="00A044DF">
              <w:rPr>
                <w:rFonts w:cstheme="minorHAnsi"/>
              </w:rPr>
              <w:t xml:space="preserve"> </w:t>
            </w:r>
            <w:proofErr w:type="spellStart"/>
            <w:r w:rsidRPr="00A044DF">
              <w:rPr>
                <w:rFonts w:cstheme="minorHAnsi"/>
              </w:rPr>
              <w:t>Econometriche</w:t>
            </w:r>
            <w:proofErr w:type="spellEnd"/>
            <w:r w:rsidRPr="00A044DF">
              <w:rPr>
                <w:rFonts w:cstheme="minorHAnsi"/>
              </w:rPr>
              <w:t>).1989.</w:t>
            </w:r>
          </w:p>
          <w:p w:rsidR="00A044DF" w:rsidRPr="00A044DF" w:rsidRDefault="00A044DF" w:rsidP="003C4745">
            <w:pPr>
              <w:pStyle w:val="Prrafodelista"/>
              <w:spacing w:line="240" w:lineRule="auto"/>
              <w:ind w:left="459"/>
              <w:rPr>
                <w:rFonts w:cstheme="minorHAnsi"/>
              </w:rPr>
            </w:pPr>
            <w:r w:rsidRPr="00A044DF">
              <w:rPr>
                <w:rFonts w:cstheme="minorHAnsi"/>
              </w:rPr>
              <w:t xml:space="preserve">6.- "Fiscalidad Internacional y Fiscalidad Comunitaria". (Director del Equipo de investigación). </w:t>
            </w:r>
            <w:proofErr w:type="spellStart"/>
            <w:r w:rsidRPr="00A044DF">
              <w:rPr>
                <w:rFonts w:cstheme="minorHAnsi"/>
              </w:rPr>
              <w:t>Area</w:t>
            </w:r>
            <w:proofErr w:type="spellEnd"/>
            <w:r w:rsidRPr="00A044DF">
              <w:rPr>
                <w:rFonts w:cstheme="minorHAnsi"/>
              </w:rPr>
              <w:t xml:space="preserve"> de Derecho Financiero y Tributario de la UAB. (Fondos del Programa Especial de Promoción de la Investigación y Desarrollo tecnológico de la Dirección General de Universidades). 1989.</w:t>
            </w:r>
          </w:p>
          <w:p w:rsidR="00A044DF" w:rsidRPr="00A044DF" w:rsidRDefault="00A044DF" w:rsidP="003C4745">
            <w:pPr>
              <w:pStyle w:val="Prrafodelista"/>
              <w:spacing w:line="240" w:lineRule="auto"/>
              <w:ind w:left="459"/>
              <w:rPr>
                <w:rFonts w:cstheme="minorHAnsi"/>
              </w:rPr>
            </w:pPr>
            <w:r w:rsidRPr="00A044DF">
              <w:rPr>
                <w:rFonts w:cstheme="minorHAnsi"/>
              </w:rPr>
              <w:t>7.- "El deber de contribuir y los principios de justicia tributaria". Proyecto de investigación n° PB-95-1239-CO2-02; con cargo al Programa Sectorial de Promoción General del Conocimiento, aprobado por Resolución de la DGICYT de 11 de septiembre de 1996 (Duración: 11 de septiembre de 1996 - 11 de septiembre de 1999).</w:t>
            </w:r>
          </w:p>
          <w:p w:rsidR="00A044DF" w:rsidRPr="002F5743" w:rsidRDefault="00A044DF" w:rsidP="002F5743">
            <w:pPr>
              <w:spacing w:line="240" w:lineRule="auto"/>
              <w:ind w:left="360"/>
              <w:rPr>
                <w:rFonts w:cstheme="minorHAnsi"/>
              </w:rPr>
            </w:pPr>
          </w:p>
          <w:p w:rsidR="00A044DF" w:rsidRDefault="00A044DF" w:rsidP="003C4745">
            <w:pPr>
              <w:pStyle w:val="Prrafodelista"/>
              <w:spacing w:line="240" w:lineRule="auto"/>
              <w:ind w:left="459"/>
              <w:rPr>
                <w:rFonts w:cstheme="minorHAnsi"/>
              </w:rPr>
            </w:pPr>
            <w:r w:rsidRPr="00A044DF">
              <w:rPr>
                <w:rFonts w:cstheme="minorHAnsi"/>
              </w:rPr>
              <w:lastRenderedPageBreak/>
              <w:t>8.-"La articulación jurídica de los tributos compartidos con tributos parcialmente cedidos por el Estado a las Comunidades Autónomas"; Estudio financiado por el Instituto de Estudios Fiscales y enmarcado en las labores llevadas a cabo por la Comisión Técnica para el estudio del nuevo modelo de financiación autonómica, Madrid, Septiembre, 1996.</w:t>
            </w:r>
          </w:p>
          <w:p w:rsidR="002F5743" w:rsidRPr="002F5743" w:rsidRDefault="002F5743" w:rsidP="002F5743">
            <w:pPr>
              <w:spacing w:line="240" w:lineRule="auto"/>
              <w:rPr>
                <w:rFonts w:cstheme="minorHAnsi"/>
              </w:rPr>
            </w:pPr>
          </w:p>
          <w:p w:rsidR="00A044DF" w:rsidRDefault="00A044DF" w:rsidP="003C4745">
            <w:pPr>
              <w:pStyle w:val="Prrafodelista"/>
              <w:spacing w:line="240" w:lineRule="auto"/>
              <w:ind w:left="459"/>
              <w:rPr>
                <w:rFonts w:cstheme="minorHAnsi"/>
              </w:rPr>
            </w:pPr>
            <w:r w:rsidRPr="00A044DF">
              <w:rPr>
                <w:rFonts w:cstheme="minorHAnsi"/>
              </w:rPr>
              <w:t>9.- Anuario de Jurisprudencia constitucional tributaria (1998). Comisión de Jurisprudencia constitucional. Instituto de Estudios Fiscales. Ministerio de Hacienda.</w:t>
            </w:r>
          </w:p>
          <w:p w:rsidR="002F5743" w:rsidRPr="00A044DF" w:rsidRDefault="002F5743" w:rsidP="003C4745">
            <w:pPr>
              <w:pStyle w:val="Prrafodelista"/>
              <w:spacing w:line="240" w:lineRule="auto"/>
              <w:ind w:left="459"/>
              <w:rPr>
                <w:rFonts w:cstheme="minorHAnsi"/>
              </w:rPr>
            </w:pPr>
          </w:p>
          <w:p w:rsidR="00A044DF" w:rsidRPr="00A044DF" w:rsidRDefault="00A044DF" w:rsidP="003C4745">
            <w:pPr>
              <w:pStyle w:val="Prrafodelista"/>
              <w:spacing w:line="240" w:lineRule="auto"/>
              <w:ind w:left="459"/>
              <w:rPr>
                <w:rFonts w:cstheme="minorHAnsi"/>
              </w:rPr>
            </w:pPr>
            <w:r w:rsidRPr="00A044DF">
              <w:rPr>
                <w:rFonts w:cstheme="minorHAnsi"/>
              </w:rPr>
              <w:t>10.- Anuario de Jurisprudencia constitucional tributaria (1999). Comisión de Jurisprudencia constitucional. Instituto de Estudios Fiscales. Ministerio de Hacienda.</w:t>
            </w:r>
          </w:p>
          <w:p w:rsidR="000C273A" w:rsidRDefault="000C273A" w:rsidP="004D14E8">
            <w:pPr>
              <w:pStyle w:val="Prrafodelista"/>
              <w:numPr>
                <w:ilvl w:val="0"/>
                <w:numId w:val="3"/>
              </w:numPr>
              <w:spacing w:line="240" w:lineRule="auto"/>
              <w:ind w:left="459"/>
            </w:pPr>
            <w:r>
              <w:t>Líneas de investigación</w:t>
            </w:r>
            <w:r w:rsidR="003C4745">
              <w:t>:</w:t>
            </w:r>
          </w:p>
          <w:p w:rsidR="003C4745" w:rsidRDefault="003C4745" w:rsidP="003C4745">
            <w:pPr>
              <w:pStyle w:val="Prrafodelista"/>
              <w:spacing w:line="240" w:lineRule="auto"/>
              <w:ind w:left="459"/>
            </w:pPr>
            <w:r>
              <w:t>1. Derecho Penal Tributario. Delito fiscal.</w:t>
            </w:r>
          </w:p>
          <w:p w:rsidR="003C4745" w:rsidRDefault="003C4745" w:rsidP="003C4745">
            <w:pPr>
              <w:pStyle w:val="Prrafodelista"/>
              <w:spacing w:line="240" w:lineRule="auto"/>
              <w:ind w:left="459"/>
            </w:pPr>
            <w:r>
              <w:t>2. Procedimientos de control tributario.</w:t>
            </w:r>
          </w:p>
          <w:p w:rsidR="003C4745" w:rsidRDefault="003C4745" w:rsidP="003C4745">
            <w:pPr>
              <w:pStyle w:val="Prrafodelista"/>
              <w:spacing w:line="240" w:lineRule="auto"/>
              <w:ind w:left="459"/>
            </w:pPr>
            <w:r>
              <w:t>3. Procedimientos de revisión administrativa y judicial.</w:t>
            </w:r>
          </w:p>
          <w:p w:rsidR="003C4745" w:rsidRDefault="003C4745" w:rsidP="003C4745">
            <w:pPr>
              <w:pStyle w:val="Prrafodelista"/>
              <w:spacing w:line="240" w:lineRule="auto"/>
              <w:ind w:left="459"/>
            </w:pPr>
            <w:r>
              <w:t>4. Jurisdicción constitucional. Recurso de amparo en materia tributaria.</w:t>
            </w:r>
          </w:p>
          <w:p w:rsidR="003C4745" w:rsidRDefault="003C4745" w:rsidP="003C4745">
            <w:pPr>
              <w:pStyle w:val="Prrafodelista"/>
              <w:spacing w:line="240" w:lineRule="auto"/>
              <w:ind w:left="459"/>
            </w:pPr>
            <w:r>
              <w:t xml:space="preserve">5. Derecho Constitucional Tributario. </w:t>
            </w:r>
          </w:p>
          <w:p w:rsidR="003C4745" w:rsidRDefault="003C4745" w:rsidP="003C4745">
            <w:pPr>
              <w:pStyle w:val="Prrafodelista"/>
              <w:spacing w:line="240" w:lineRule="auto"/>
              <w:ind w:left="459"/>
            </w:pPr>
            <w:r>
              <w:t>6. Impuesto sobre el Valor Añadido.</w:t>
            </w:r>
          </w:p>
          <w:p w:rsidR="003C4745" w:rsidRDefault="003C4745" w:rsidP="003C4745">
            <w:pPr>
              <w:pStyle w:val="Prrafodelista"/>
              <w:spacing w:line="240" w:lineRule="auto"/>
              <w:ind w:left="459"/>
            </w:pPr>
            <w:r>
              <w:t>7. Haciendas Territoriales (Autonómica y Municipal).</w:t>
            </w:r>
          </w:p>
          <w:p w:rsidR="000C273A" w:rsidRDefault="000C273A" w:rsidP="00B4126D">
            <w:pPr>
              <w:pStyle w:val="Prrafodelista"/>
              <w:numPr>
                <w:ilvl w:val="0"/>
                <w:numId w:val="3"/>
              </w:numPr>
              <w:spacing w:line="240" w:lineRule="auto"/>
              <w:ind w:left="459"/>
            </w:pPr>
            <w:r>
              <w:t>Publicaciones destacadas</w:t>
            </w:r>
            <w:r w:rsidR="00B13BA7">
              <w:t>:</w:t>
            </w:r>
          </w:p>
          <w:p w:rsidR="00B42763" w:rsidRDefault="00A044DF" w:rsidP="00B42763">
            <w:pPr>
              <w:spacing w:line="240" w:lineRule="auto"/>
            </w:pPr>
            <w:r>
              <w:t>-</w:t>
            </w:r>
            <w:r w:rsidRPr="00B42763">
              <w:rPr>
                <w:rFonts w:ascii="Times New Roman" w:hAnsi="Times New Roman" w:cs="Times New Roman"/>
                <w:b/>
                <w:spacing w:val="4"/>
                <w:sz w:val="24"/>
                <w:szCs w:val="24"/>
              </w:rPr>
              <w:t xml:space="preserve"> </w:t>
            </w:r>
            <w:r w:rsidR="00B42763">
              <w:t xml:space="preserve">Curso de Derecho Financiero y Tributario (en colaboración con J. Martín </w:t>
            </w:r>
            <w:proofErr w:type="spellStart"/>
            <w:r w:rsidR="00B42763">
              <w:t>Queralt</w:t>
            </w:r>
            <w:proofErr w:type="spellEnd"/>
            <w:r w:rsidR="00B42763">
              <w:t xml:space="preserve">; C. Lozano Serrano y J. M. </w:t>
            </w:r>
            <w:proofErr w:type="spellStart"/>
            <w:r w:rsidR="00B42763">
              <w:t>Tejerizo</w:t>
            </w:r>
            <w:proofErr w:type="spellEnd"/>
            <w:r w:rsidR="00B42763">
              <w:t xml:space="preserve"> López); desde la Sexta </w:t>
            </w:r>
            <w:proofErr w:type="spellStart"/>
            <w:r w:rsidR="00B42763">
              <w:t>edic</w:t>
            </w:r>
            <w:proofErr w:type="spellEnd"/>
            <w:r w:rsidR="00B42763">
              <w:t xml:space="preserve">., </w:t>
            </w:r>
            <w:proofErr w:type="spellStart"/>
            <w:r w:rsidR="00B42763">
              <w:t>Tecnos</w:t>
            </w:r>
            <w:proofErr w:type="spellEnd"/>
            <w:r w:rsidR="00B42763">
              <w:t>, Madrid, 1995, 739 páginas (ISBN: 84-309-2714-X); hasta la Trigésima edición, Madrid, 2019.</w:t>
            </w:r>
          </w:p>
          <w:p w:rsidR="00B42763" w:rsidRDefault="00B42763" w:rsidP="00A044DF">
            <w:pPr>
              <w:pBdr>
                <w:bottom w:val="single" w:sz="12" w:space="31" w:color="auto"/>
              </w:pBdr>
              <w:tabs>
                <w:tab w:val="left" w:pos="2780"/>
              </w:tabs>
              <w:jc w:val="both"/>
              <w:rPr>
                <w:rFonts w:ascii="Times New Roman" w:hAnsi="Times New Roman" w:cs="Times New Roman"/>
                <w:b/>
                <w:spacing w:val="4"/>
                <w:sz w:val="24"/>
                <w:szCs w:val="24"/>
              </w:rPr>
            </w:pP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“Ganancias patrimoniales no justificadas y delito fiscal”, en </w:t>
            </w:r>
            <w:r w:rsidRPr="00A044DF">
              <w:rPr>
                <w:rFonts w:ascii="Calibri" w:eastAsia="Times New Roman" w:hAnsi="Calibri" w:cs="Calibri"/>
                <w:caps/>
                <w:lang w:eastAsia="es-MX"/>
              </w:rPr>
              <w:t>aa.vv.</w:t>
            </w:r>
            <w:r w:rsidRPr="00A044DF">
              <w:rPr>
                <w:rFonts w:ascii="Calibri" w:eastAsia="Times New Roman" w:hAnsi="Calibri" w:cs="Calibri"/>
                <w:lang w:eastAsia="es-MX"/>
              </w:rPr>
              <w:t xml:space="preserve"> J</w:t>
            </w:r>
            <w:r>
              <w:rPr>
                <w:rFonts w:ascii="Calibri" w:eastAsia="Times New Roman" w:hAnsi="Calibri" w:cs="Calibri"/>
                <w:lang w:eastAsia="es-MX"/>
              </w:rPr>
              <w:t>usticia y Derecho Tributario, La Ley, Madrid, 2008.</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“Administración Tributaria, jurisdicción penal y delito fiscal”, en </w:t>
            </w:r>
            <w:r w:rsidRPr="00A044DF">
              <w:rPr>
                <w:rFonts w:ascii="Calibri" w:eastAsia="Times New Roman" w:hAnsi="Calibri" w:cs="Calibri"/>
                <w:caps/>
                <w:lang w:eastAsia="es-MX"/>
              </w:rPr>
              <w:t xml:space="preserve">aa.vv. </w:t>
            </w:r>
            <w:r w:rsidRPr="00A044DF">
              <w:rPr>
                <w:rFonts w:ascii="Calibri" w:eastAsia="Times New Roman" w:hAnsi="Calibri" w:cs="Calibri"/>
                <w:lang w:eastAsia="es-MX"/>
              </w:rPr>
              <w:t xml:space="preserve">Estudios Jurídicos en memoria de Don César </w:t>
            </w:r>
            <w:proofErr w:type="spellStart"/>
            <w:r w:rsidRPr="00A044DF">
              <w:rPr>
                <w:rFonts w:ascii="Calibri" w:eastAsia="Times New Roman" w:hAnsi="Calibri" w:cs="Calibri"/>
                <w:lang w:eastAsia="es-MX"/>
              </w:rPr>
              <w:t>Albiñana</w:t>
            </w:r>
            <w:proofErr w:type="spellEnd"/>
            <w:r w:rsidRPr="00A044DF">
              <w:rPr>
                <w:rFonts w:ascii="Calibri" w:eastAsia="Times New Roman" w:hAnsi="Calibri" w:cs="Calibri"/>
                <w:lang w:eastAsia="es-MX"/>
              </w:rPr>
              <w:t xml:space="preserve"> García-Quintana – volumen II, MEH-Instituto de </w:t>
            </w:r>
            <w:r>
              <w:rPr>
                <w:rFonts w:ascii="Calibri" w:eastAsia="Times New Roman" w:hAnsi="Calibri" w:cs="Calibri"/>
                <w:lang w:eastAsia="es-MX"/>
              </w:rPr>
              <w:t>Estudios Fiscales, Madrid, 2008.</w:t>
            </w: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“Comentarios al artículo 133 de la Constitución” en AA.VV.- Comentarios a la Constitución Española, XXX Aniversario, Madrid, 2008.</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“Deber de contribuir e Impuesto sobre la Renta de las Personas Físicas en </w:t>
            </w:r>
            <w:smartTag w:uri="urn:schemas-microsoft-com:office:smarttags" w:element="PersonName">
              <w:smartTagPr>
                <w:attr w:name="ProductID" w:val="la Jurisprudencia Constitucional"/>
              </w:smartTagPr>
              <w:r w:rsidRPr="00A044DF">
                <w:rPr>
                  <w:rFonts w:ascii="Calibri" w:eastAsia="Times New Roman" w:hAnsi="Calibri" w:cs="Calibri"/>
                  <w:lang w:eastAsia="es-MX"/>
                </w:rPr>
                <w:t>la Jurisprudencia Constitucional</w:t>
              </w:r>
            </w:smartTag>
            <w:r>
              <w:rPr>
                <w:rFonts w:ascii="Calibri" w:eastAsia="Times New Roman" w:hAnsi="Calibri" w:cs="Calibri"/>
                <w:lang w:eastAsia="es-MX"/>
              </w:rPr>
              <w:t xml:space="preserve">", </w:t>
            </w:r>
            <w:r w:rsidRPr="00A044DF">
              <w:rPr>
                <w:rFonts w:ascii="Calibri" w:eastAsia="Times New Roman" w:hAnsi="Calibri" w:cs="Calibri"/>
                <w:lang w:eastAsia="es-MX"/>
              </w:rPr>
              <w:t xml:space="preserve">AA. </w:t>
            </w:r>
            <w:r w:rsidRPr="00A044DF">
              <w:rPr>
                <w:rFonts w:ascii="Calibri" w:eastAsia="Times New Roman" w:hAnsi="Calibri" w:cs="Calibri"/>
                <w:lang w:eastAsia="es-MX"/>
              </w:rPr>
              <w:lastRenderedPageBreak/>
              <w:t>VV.- Manual del Impuesto sobre la Renta de las Personas Físicas, IEF, 2005</w:t>
            </w:r>
            <w:r>
              <w:rPr>
                <w:rFonts w:ascii="Calibri" w:eastAsia="Times New Roman" w:hAnsi="Calibri" w:cs="Calibri"/>
                <w:lang w:eastAsia="es-MX"/>
              </w:rPr>
              <w:t>.</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“La Hacienda Local en la Constitución y en la jurisprudencia del Tribunal Constitucional español”, AA. VV.- La financiación de los Municipios. Experiencias comparadas, Editorial </w:t>
            </w:r>
            <w:proofErr w:type="spellStart"/>
            <w:r w:rsidRPr="00A044DF">
              <w:rPr>
                <w:rFonts w:ascii="Calibri" w:eastAsia="Times New Roman" w:hAnsi="Calibri" w:cs="Calibri"/>
                <w:lang w:eastAsia="es-MX"/>
              </w:rPr>
              <w:t>Dykinson</w:t>
            </w:r>
            <w:proofErr w:type="spellEnd"/>
            <w:r w:rsidRPr="00A044DF">
              <w:rPr>
                <w:rFonts w:ascii="Calibri" w:eastAsia="Times New Roman" w:hAnsi="Calibri" w:cs="Calibri"/>
                <w:lang w:eastAsia="es-MX"/>
              </w:rPr>
              <w:t xml:space="preserve">, </w:t>
            </w:r>
            <w:r>
              <w:rPr>
                <w:rFonts w:ascii="Calibri" w:eastAsia="Times New Roman" w:hAnsi="Calibri" w:cs="Calibri"/>
                <w:lang w:eastAsia="es-MX"/>
              </w:rPr>
              <w:t>2005.</w:t>
            </w:r>
          </w:p>
          <w:p w:rsidR="002F5743" w:rsidRDefault="002F5743" w:rsidP="00A044DF">
            <w:pPr>
              <w:pBdr>
                <w:bottom w:val="single" w:sz="12" w:space="31" w:color="auto"/>
              </w:pBdr>
              <w:tabs>
                <w:tab w:val="left" w:pos="2780"/>
              </w:tabs>
              <w:jc w:val="both"/>
              <w:rPr>
                <w:rFonts w:ascii="Calibri" w:eastAsia="Times New Roman" w:hAnsi="Calibri" w:cs="Calibri"/>
                <w:lang w:eastAsia="es-MX"/>
              </w:rPr>
            </w:pPr>
          </w:p>
          <w:p w:rsidR="002F5743" w:rsidRDefault="002F5743" w:rsidP="00A044DF">
            <w:pPr>
              <w:pBdr>
                <w:bottom w:val="single" w:sz="12" w:space="31" w:color="auto"/>
              </w:pBdr>
              <w:tabs>
                <w:tab w:val="left" w:pos="2780"/>
              </w:tabs>
              <w:jc w:val="both"/>
            </w:pPr>
            <w:r>
              <w:t xml:space="preserve">- “Procedimientos de Liquidación y de Comprobación de los Tributos en la Legislación Española”; Ediciones </w:t>
            </w:r>
            <w:proofErr w:type="spellStart"/>
            <w:r>
              <w:t>Seniat</w:t>
            </w:r>
            <w:proofErr w:type="spellEnd"/>
            <w:r>
              <w:t>, Centro de Estudios Fiscales, Venezuela, 2002 (ISBN: 980-6473-08-6).</w:t>
            </w:r>
          </w:p>
          <w:p w:rsidR="002F5743" w:rsidRDefault="002F5743" w:rsidP="00A044DF">
            <w:pPr>
              <w:pBdr>
                <w:bottom w:val="single" w:sz="12" w:space="31" w:color="auto"/>
              </w:pBdr>
              <w:tabs>
                <w:tab w:val="left" w:pos="2780"/>
              </w:tabs>
              <w:jc w:val="both"/>
            </w:pPr>
          </w:p>
          <w:p w:rsidR="002F5743" w:rsidRDefault="002F5743" w:rsidP="00A044DF">
            <w:pPr>
              <w:pBdr>
                <w:bottom w:val="single" w:sz="12" w:space="31" w:color="auto"/>
              </w:pBdr>
              <w:tabs>
                <w:tab w:val="left" w:pos="2780"/>
              </w:tabs>
              <w:jc w:val="both"/>
              <w:rPr>
                <w:rFonts w:ascii="Calibri" w:eastAsia="Times New Roman" w:hAnsi="Calibri" w:cs="Calibri"/>
                <w:lang w:eastAsia="es-MX"/>
              </w:rPr>
            </w:pPr>
            <w:r>
              <w:t>- Coautor del Informe de la Comisión para el Estudio y Propuesta de medidas para la Reforma de la Financiación de las Haciendas Locales, Julio 2002</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A044DF" w:rsidRDefault="00A044DF"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 xml:space="preserve"> “En torno a la jurisprudencia constitucional tributaria del primer bienio del siglo. Algunos materiales de reflexión sobre la distribución constitucional de competencias tributarias”, en Comentarios de Jurisprudencia Tributaria Constitucional (años 2000-2001), Instit</w:t>
            </w:r>
            <w:r>
              <w:rPr>
                <w:rFonts w:ascii="Calibri" w:eastAsia="Times New Roman" w:hAnsi="Calibri" w:cs="Calibri"/>
                <w:lang w:eastAsia="es-MX"/>
              </w:rPr>
              <w:t>uto de Estudios Fiscales, 2002.</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B42763" w:rsidRDefault="00B42763"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00A044DF" w:rsidRPr="00A044DF">
              <w:rPr>
                <w:rFonts w:ascii="Calibri" w:eastAsia="Times New Roman" w:hAnsi="Calibri" w:cs="Calibri"/>
                <w:lang w:eastAsia="es-MX"/>
              </w:rPr>
              <w:t xml:space="preserve"> "La protección de los derechos de los contribuyentes y el deber de contribuir", en AA.VV.- Tribunal Federal de Justicia Fiscal y Administrativa. A los </w:t>
            </w:r>
            <w:proofErr w:type="gramStart"/>
            <w:r w:rsidR="00A044DF" w:rsidRPr="00A044DF">
              <w:rPr>
                <w:rFonts w:ascii="Calibri" w:eastAsia="Times New Roman" w:hAnsi="Calibri" w:cs="Calibri"/>
                <w:lang w:eastAsia="es-MX"/>
              </w:rPr>
              <w:t>LXV  años</w:t>
            </w:r>
            <w:proofErr w:type="gramEnd"/>
            <w:r w:rsidR="00A044DF" w:rsidRPr="00A044DF">
              <w:rPr>
                <w:rFonts w:ascii="Calibri" w:eastAsia="Times New Roman" w:hAnsi="Calibri" w:cs="Calibri"/>
                <w:lang w:eastAsia="es-MX"/>
              </w:rPr>
              <w:t xml:space="preserve"> de la Ley de Justicia Fiscal; México, Tom</w:t>
            </w:r>
            <w:r>
              <w:rPr>
                <w:rFonts w:ascii="Calibri" w:eastAsia="Times New Roman" w:hAnsi="Calibri" w:cs="Calibri"/>
                <w:lang w:eastAsia="es-MX"/>
              </w:rPr>
              <w:t>o I, 2001.</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B42763" w:rsidRDefault="00B42763" w:rsidP="00B42763">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A044DF">
              <w:rPr>
                <w:rFonts w:ascii="Calibri" w:eastAsia="Times New Roman" w:hAnsi="Calibri" w:cs="Calibri"/>
                <w:lang w:eastAsia="es-MX"/>
              </w:rPr>
              <w:t>“Legalidad tributaria y función calificadora de la Administración”, en Revista Jurídica General, Boletín del Ilustre Cole</w:t>
            </w:r>
            <w:r>
              <w:rPr>
                <w:rFonts w:ascii="Calibri" w:eastAsia="Times New Roman" w:hAnsi="Calibri" w:cs="Calibri"/>
                <w:lang w:eastAsia="es-MX"/>
              </w:rPr>
              <w:t>gio de Abogados de Madrid, 2000.</w:t>
            </w:r>
          </w:p>
          <w:p w:rsidR="002F5743" w:rsidRDefault="002F5743" w:rsidP="00A044DF">
            <w:pPr>
              <w:pBdr>
                <w:bottom w:val="single" w:sz="12" w:space="31" w:color="auto"/>
              </w:pBdr>
              <w:tabs>
                <w:tab w:val="left" w:pos="2780"/>
              </w:tabs>
              <w:jc w:val="both"/>
              <w:rPr>
                <w:rFonts w:ascii="Calibri" w:eastAsia="Times New Roman" w:hAnsi="Calibri" w:cs="Calibri"/>
                <w:lang w:eastAsia="es-MX"/>
              </w:rPr>
            </w:pPr>
          </w:p>
          <w:p w:rsidR="00B42763" w:rsidRDefault="00B42763"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002F5743">
              <w:rPr>
                <w:rFonts w:ascii="Calibri" w:eastAsia="Times New Roman" w:hAnsi="Calibri" w:cs="Calibri"/>
                <w:lang w:eastAsia="es-MX"/>
              </w:rPr>
              <w:t xml:space="preserve">“La </w:t>
            </w:r>
            <w:r w:rsidR="00A044DF" w:rsidRPr="00A044DF">
              <w:rPr>
                <w:rFonts w:ascii="Calibri" w:eastAsia="Times New Roman" w:hAnsi="Calibri" w:cs="Calibri"/>
                <w:lang w:eastAsia="es-MX"/>
              </w:rPr>
              <w:t xml:space="preserve">Constitución y el Derecho Financiero: la </w:t>
            </w:r>
            <w:proofErr w:type="spellStart"/>
            <w:r w:rsidR="00A044DF" w:rsidRPr="00A044DF">
              <w:rPr>
                <w:rFonts w:ascii="Calibri" w:eastAsia="Times New Roman" w:hAnsi="Calibri" w:cs="Calibri"/>
                <w:lang w:eastAsia="es-MX"/>
              </w:rPr>
              <w:t>constitucionalización</w:t>
            </w:r>
            <w:proofErr w:type="spellEnd"/>
            <w:r w:rsidR="00A044DF" w:rsidRPr="00A044DF">
              <w:rPr>
                <w:rFonts w:ascii="Calibri" w:eastAsia="Times New Roman" w:hAnsi="Calibri" w:cs="Calibri"/>
                <w:lang w:eastAsia="es-MX"/>
              </w:rPr>
              <w:t xml:space="preserve"> de la justicia en el gasto público”</w:t>
            </w:r>
            <w:proofErr w:type="gramStart"/>
            <w:r w:rsidR="00A044DF" w:rsidRPr="00A044DF">
              <w:rPr>
                <w:rFonts w:ascii="Calibri" w:eastAsia="Times New Roman" w:hAnsi="Calibri" w:cs="Calibri"/>
                <w:lang w:eastAsia="es-MX"/>
              </w:rPr>
              <w:t>,  en</w:t>
            </w:r>
            <w:proofErr w:type="gramEnd"/>
            <w:r w:rsidR="00A044DF" w:rsidRPr="00A044DF">
              <w:rPr>
                <w:rFonts w:ascii="Calibri" w:eastAsia="Times New Roman" w:hAnsi="Calibri" w:cs="Calibri"/>
                <w:lang w:eastAsia="es-MX"/>
              </w:rPr>
              <w:t xml:space="preserve"> AA.VV.- Administraciones Públicas y Constitución (Reflexiones sobre el XX Aniversario de </w:t>
            </w:r>
            <w:smartTag w:uri="urn:schemas-microsoft-com:office:smarttags" w:element="PersonName">
              <w:smartTagPr>
                <w:attr w:name="ProductID" w:val="la Constituci￳n Espa￱ola"/>
              </w:smartTagPr>
              <w:r w:rsidR="00A044DF" w:rsidRPr="00A044DF">
                <w:rPr>
                  <w:rFonts w:ascii="Calibri" w:eastAsia="Times New Roman" w:hAnsi="Calibri" w:cs="Calibri"/>
                  <w:lang w:eastAsia="es-MX"/>
                </w:rPr>
                <w:t>la Constitución Española</w:t>
              </w:r>
            </w:smartTag>
            <w:r w:rsidR="00A044DF" w:rsidRPr="00A044DF">
              <w:rPr>
                <w:rFonts w:ascii="Calibri" w:eastAsia="Times New Roman" w:hAnsi="Calibri" w:cs="Calibri"/>
                <w:lang w:eastAsia="es-MX"/>
              </w:rPr>
              <w:t xml:space="preserve"> de 1978), Instituto Nacional de </w:t>
            </w:r>
            <w:smartTag w:uri="urn:schemas-microsoft-com:office:smarttags" w:element="PersonName">
              <w:smartTagPr>
                <w:attr w:name="ProductID" w:val="la Administraci￳n P￺blica"/>
              </w:smartTagPr>
              <w:r w:rsidR="00A044DF" w:rsidRPr="00A044DF">
                <w:rPr>
                  <w:rFonts w:ascii="Calibri" w:eastAsia="Times New Roman" w:hAnsi="Calibri" w:cs="Calibri"/>
                  <w:lang w:eastAsia="es-MX"/>
                </w:rPr>
                <w:t>la Administración Pública</w:t>
              </w:r>
            </w:smartTag>
            <w:r>
              <w:rPr>
                <w:rFonts w:ascii="Calibri" w:eastAsia="Times New Roman" w:hAnsi="Calibri" w:cs="Calibri"/>
                <w:lang w:eastAsia="es-MX"/>
              </w:rPr>
              <w:t>, Madrid, 1998.</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2F5743" w:rsidRDefault="002F5743" w:rsidP="00A044DF">
            <w:pPr>
              <w:pBdr>
                <w:bottom w:val="single" w:sz="12" w:space="31" w:color="auto"/>
              </w:pBdr>
              <w:tabs>
                <w:tab w:val="left" w:pos="2780"/>
              </w:tabs>
              <w:jc w:val="both"/>
              <w:rPr>
                <w:rFonts w:ascii="Calibri" w:eastAsia="Times New Roman" w:hAnsi="Calibri" w:cs="Calibri"/>
                <w:lang w:eastAsia="es-MX"/>
              </w:rPr>
            </w:pPr>
            <w:r w:rsidRPr="002F5743">
              <w:rPr>
                <w:rFonts w:ascii="Calibri" w:eastAsia="Times New Roman" w:hAnsi="Calibri" w:cs="Calibri"/>
                <w:lang w:eastAsia="es-MX"/>
              </w:rPr>
              <w:t xml:space="preserve">- La cesión parcial del IRPF a las Comunidades Autónomas (junto a seis </w:t>
            </w:r>
            <w:proofErr w:type="gramStart"/>
            <w:r w:rsidRPr="002F5743">
              <w:rPr>
                <w:rFonts w:ascii="Calibri" w:eastAsia="Times New Roman" w:hAnsi="Calibri" w:cs="Calibri"/>
                <w:lang w:eastAsia="es-MX"/>
              </w:rPr>
              <w:t>autores )</w:t>
            </w:r>
            <w:proofErr w:type="gramEnd"/>
            <w:r w:rsidRPr="002F5743">
              <w:rPr>
                <w:rFonts w:ascii="Calibri" w:eastAsia="Times New Roman" w:hAnsi="Calibri" w:cs="Calibri"/>
                <w:lang w:eastAsia="es-MX"/>
              </w:rPr>
              <w:t>, Editorial Comares,1997 (ISBN: 84-8151-417-9).</w:t>
            </w:r>
          </w:p>
          <w:p w:rsidR="002F5743" w:rsidRDefault="002F5743" w:rsidP="00A044DF">
            <w:pPr>
              <w:pBdr>
                <w:bottom w:val="single" w:sz="12" w:space="31" w:color="auto"/>
              </w:pBdr>
              <w:tabs>
                <w:tab w:val="left" w:pos="2780"/>
              </w:tabs>
              <w:jc w:val="both"/>
              <w:rPr>
                <w:rFonts w:ascii="Calibri" w:eastAsia="Times New Roman" w:hAnsi="Calibri" w:cs="Calibri"/>
                <w:lang w:eastAsia="es-MX"/>
              </w:rPr>
            </w:pPr>
          </w:p>
          <w:p w:rsidR="002F5743" w:rsidRDefault="002F5743" w:rsidP="002F5743">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lastRenderedPageBreak/>
              <w:t>--</w:t>
            </w:r>
            <w:r w:rsidRPr="00A044DF">
              <w:rPr>
                <w:rFonts w:ascii="Calibri" w:eastAsia="Times New Roman" w:hAnsi="Calibri" w:cs="Calibri"/>
                <w:lang w:eastAsia="es-MX"/>
              </w:rPr>
              <w:t xml:space="preserve"> “Los fines no fiscales de los tributos”; </w:t>
            </w:r>
            <w:proofErr w:type="spellStart"/>
            <w:r w:rsidRPr="00A044DF">
              <w:rPr>
                <w:rFonts w:ascii="Calibri" w:eastAsia="Times New Roman" w:hAnsi="Calibri" w:cs="Calibri"/>
                <w:lang w:eastAsia="es-MX"/>
              </w:rPr>
              <w:t>Rivista</w:t>
            </w:r>
            <w:proofErr w:type="spellEnd"/>
            <w:r w:rsidRPr="00A044DF">
              <w:rPr>
                <w:rFonts w:ascii="Calibri" w:eastAsia="Times New Roman" w:hAnsi="Calibri" w:cs="Calibri"/>
                <w:lang w:eastAsia="es-MX"/>
              </w:rPr>
              <w:t xml:space="preserve"> di </w:t>
            </w:r>
            <w:proofErr w:type="spellStart"/>
            <w:r w:rsidRPr="00A044DF">
              <w:rPr>
                <w:rFonts w:ascii="Calibri" w:eastAsia="Times New Roman" w:hAnsi="Calibri" w:cs="Calibri"/>
                <w:lang w:eastAsia="es-MX"/>
              </w:rPr>
              <w:t>Diritto</w:t>
            </w:r>
            <w:proofErr w:type="spellEnd"/>
            <w:r w:rsidRPr="00A044DF">
              <w:rPr>
                <w:rFonts w:ascii="Calibri" w:eastAsia="Times New Roman" w:hAnsi="Calibri" w:cs="Calibri"/>
                <w:lang w:eastAsia="es-MX"/>
              </w:rPr>
              <w:t xml:space="preserve"> e </w:t>
            </w:r>
            <w:proofErr w:type="spellStart"/>
            <w:r w:rsidRPr="00A044DF">
              <w:rPr>
                <w:rFonts w:ascii="Calibri" w:eastAsia="Times New Roman" w:hAnsi="Calibri" w:cs="Calibri"/>
                <w:lang w:eastAsia="es-MX"/>
              </w:rPr>
              <w:t>Pratica</w:t>
            </w:r>
            <w:proofErr w:type="spellEnd"/>
            <w:r w:rsidRPr="00A044DF">
              <w:rPr>
                <w:rFonts w:ascii="Calibri" w:eastAsia="Times New Roman" w:hAnsi="Calibri" w:cs="Calibri"/>
                <w:lang w:eastAsia="es-MX"/>
              </w:rPr>
              <w:t xml:space="preserve"> Tributaria, Vol. LXIII, nº1, 1992;</w:t>
            </w:r>
          </w:p>
          <w:p w:rsidR="002F5743" w:rsidRDefault="002F5743" w:rsidP="002F5743">
            <w:pPr>
              <w:pBdr>
                <w:bottom w:val="single" w:sz="12" w:space="31" w:color="auto"/>
              </w:pBdr>
              <w:tabs>
                <w:tab w:val="left" w:pos="2780"/>
              </w:tabs>
              <w:jc w:val="both"/>
              <w:rPr>
                <w:rFonts w:ascii="Calibri" w:eastAsia="Times New Roman" w:hAnsi="Calibri" w:cs="Calibri"/>
                <w:lang w:eastAsia="es-MX"/>
              </w:rPr>
            </w:pPr>
          </w:p>
          <w:p w:rsidR="002F5743" w:rsidRPr="00B42763" w:rsidRDefault="002F5743" w:rsidP="002F5743">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Pr="00B42763">
              <w:rPr>
                <w:rFonts w:ascii="Arial" w:eastAsia="Times New Roman" w:hAnsi="Arial" w:cs="Arial"/>
                <w:sz w:val="24"/>
                <w:szCs w:val="20"/>
                <w:lang w:eastAsia="es-MX"/>
              </w:rPr>
              <w:t xml:space="preserve"> </w:t>
            </w:r>
            <w:r>
              <w:t xml:space="preserve">Cuestiones Tributarias Prácticas (En colaboración con tres autores). 1ª </w:t>
            </w:r>
            <w:proofErr w:type="spellStart"/>
            <w:r>
              <w:t>edic</w:t>
            </w:r>
            <w:proofErr w:type="spellEnd"/>
            <w:r>
              <w:t>, 1989, Ed. LA LEY, Madrid, 816 páginas (ISBN: 84-7695-052-7); 2ª edición, 1990. Editorial LA LEY, Madrid, 1081 páginas. (ISBN: 84-7695-052-7)</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B42763" w:rsidRDefault="00B42763" w:rsidP="00A044DF">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00A044DF" w:rsidRPr="00A044DF">
              <w:rPr>
                <w:rFonts w:ascii="Calibri" w:eastAsia="Times New Roman" w:hAnsi="Calibri" w:cs="Calibri"/>
                <w:lang w:eastAsia="es-MX"/>
              </w:rPr>
              <w:t xml:space="preserve"> “Aspectos constitucionales del Derecho Financiero: Elementos axiológicos y valorativos del Derecho Financiero actual”, Revista de Derecho Financiero y Hacienda Pública, núm. 203/1989</w:t>
            </w:r>
            <w:r>
              <w:rPr>
                <w:rFonts w:ascii="Calibri" w:eastAsia="Times New Roman" w:hAnsi="Calibri" w:cs="Calibri"/>
                <w:lang w:eastAsia="es-MX"/>
              </w:rPr>
              <w:t>.</w:t>
            </w:r>
          </w:p>
          <w:p w:rsidR="00B42763" w:rsidRDefault="00B42763" w:rsidP="00A044DF">
            <w:pPr>
              <w:pBdr>
                <w:bottom w:val="single" w:sz="12" w:space="31" w:color="auto"/>
              </w:pBdr>
              <w:tabs>
                <w:tab w:val="left" w:pos="2780"/>
              </w:tabs>
              <w:jc w:val="both"/>
              <w:rPr>
                <w:rFonts w:ascii="Calibri" w:eastAsia="Times New Roman" w:hAnsi="Calibri" w:cs="Calibri"/>
                <w:lang w:eastAsia="es-MX"/>
              </w:rPr>
            </w:pPr>
          </w:p>
          <w:p w:rsidR="00B42763" w:rsidRDefault="00B42763" w:rsidP="00B42763">
            <w:pPr>
              <w:pBdr>
                <w:bottom w:val="single" w:sz="12" w:space="31" w:color="auto"/>
              </w:pBdr>
              <w:tabs>
                <w:tab w:val="left" w:pos="2780"/>
              </w:tabs>
              <w:jc w:val="both"/>
              <w:rPr>
                <w:rFonts w:ascii="Calibri" w:eastAsia="Times New Roman" w:hAnsi="Calibri" w:cs="Calibri"/>
                <w:lang w:eastAsia="es-MX"/>
              </w:rPr>
            </w:pPr>
            <w:r>
              <w:rPr>
                <w:rFonts w:ascii="Calibri" w:eastAsia="Times New Roman" w:hAnsi="Calibri" w:cs="Calibri"/>
                <w:lang w:eastAsia="es-MX"/>
              </w:rPr>
              <w:t>-</w:t>
            </w:r>
            <w:r w:rsidR="00A044DF" w:rsidRPr="00A044DF">
              <w:rPr>
                <w:rFonts w:ascii="Calibri" w:eastAsia="Times New Roman" w:hAnsi="Calibri" w:cs="Calibri"/>
                <w:lang w:eastAsia="es-MX"/>
              </w:rPr>
              <w:t xml:space="preserve"> “Los esquemas conceptuales y dogmáticos del Derecho Tributario. Evolución y estado actual”; </w:t>
            </w:r>
            <w:proofErr w:type="spellStart"/>
            <w:r w:rsidR="00A044DF" w:rsidRPr="00A044DF">
              <w:rPr>
                <w:rFonts w:ascii="Calibri" w:eastAsia="Times New Roman" w:hAnsi="Calibri" w:cs="Calibri"/>
                <w:lang w:eastAsia="es-MX"/>
              </w:rPr>
              <w:t>Cívitas</w:t>
            </w:r>
            <w:proofErr w:type="spellEnd"/>
            <w:r w:rsidR="00A044DF" w:rsidRPr="00A044DF">
              <w:rPr>
                <w:rFonts w:ascii="Calibri" w:eastAsia="Times New Roman" w:hAnsi="Calibri" w:cs="Calibri"/>
                <w:lang w:eastAsia="es-MX"/>
              </w:rPr>
              <w:t>, REDF, núm. 59/1988</w:t>
            </w:r>
            <w:r>
              <w:rPr>
                <w:rFonts w:ascii="Calibri" w:eastAsia="Times New Roman" w:hAnsi="Calibri" w:cs="Calibri"/>
                <w:lang w:eastAsia="es-MX"/>
              </w:rPr>
              <w:t>.</w:t>
            </w:r>
          </w:p>
          <w:p w:rsidR="00B42763" w:rsidRDefault="00B42763" w:rsidP="00B42763">
            <w:pPr>
              <w:pBdr>
                <w:bottom w:val="single" w:sz="12" w:space="31" w:color="auto"/>
              </w:pBdr>
              <w:tabs>
                <w:tab w:val="left" w:pos="2780"/>
              </w:tabs>
              <w:jc w:val="both"/>
            </w:pPr>
          </w:p>
          <w:p w:rsidR="000C273A" w:rsidRDefault="00B42763" w:rsidP="002F5743">
            <w:pPr>
              <w:pBdr>
                <w:bottom w:val="single" w:sz="12" w:space="31" w:color="auto"/>
              </w:pBdr>
              <w:tabs>
                <w:tab w:val="left" w:pos="2780"/>
              </w:tabs>
              <w:jc w:val="both"/>
            </w:pPr>
            <w:r>
              <w:t xml:space="preserve">- Estudios sobre armonización fiscal y Derecho presupuestario europeo (en colaboración con J.A. Sánchez Galiana y D. Mª Rufián </w:t>
            </w:r>
            <w:proofErr w:type="spellStart"/>
            <w:r>
              <w:t>Lizana</w:t>
            </w:r>
            <w:proofErr w:type="spellEnd"/>
            <w:r>
              <w:t xml:space="preserve">) 1ª edición, 1987. Editorial TAT. Granada. 639 páginas, 2ª </w:t>
            </w:r>
            <w:proofErr w:type="spellStart"/>
            <w:r>
              <w:t>edic</w:t>
            </w:r>
            <w:proofErr w:type="spellEnd"/>
            <w:r>
              <w:t>, 1987; Ed. TAT, Granada, 593 páginas. (ISBN: 84-7732-027-6).</w:t>
            </w:r>
          </w:p>
        </w:tc>
      </w:tr>
      <w:tr w:rsidR="000C273A" w:rsidTr="00D17A1A">
        <w:tc>
          <w:tcPr>
            <w:tcW w:w="2972" w:type="dxa"/>
            <w:hideMark/>
          </w:tcPr>
          <w:p w:rsidR="000C273A" w:rsidRDefault="000C273A">
            <w:pPr>
              <w:spacing w:line="240" w:lineRule="auto"/>
              <w:rPr>
                <w:color w:val="002060"/>
              </w:rPr>
            </w:pPr>
            <w:r>
              <w:rPr>
                <w:color w:val="002060"/>
              </w:rPr>
              <w:lastRenderedPageBreak/>
              <w:t>Otros</w:t>
            </w:r>
          </w:p>
          <w:p w:rsidR="003C4745" w:rsidRDefault="003C4745">
            <w:pPr>
              <w:spacing w:line="240" w:lineRule="auto"/>
              <w:rPr>
                <w:color w:val="002060"/>
              </w:rPr>
            </w:pPr>
          </w:p>
          <w:p w:rsidR="003C4745" w:rsidRDefault="003C4745">
            <w:pPr>
              <w:spacing w:line="240" w:lineRule="auto"/>
            </w:pPr>
          </w:p>
        </w:tc>
        <w:tc>
          <w:tcPr>
            <w:tcW w:w="5522" w:type="dxa"/>
          </w:tcPr>
          <w:p w:rsidR="003C4745" w:rsidRDefault="003C4745" w:rsidP="003C4745">
            <w:pPr>
              <w:spacing w:line="259" w:lineRule="auto"/>
              <w:jc w:val="both"/>
              <w:rPr>
                <w:rFonts w:ascii="Calibri" w:hAnsi="Calibri" w:cs="Calibri"/>
                <w:spacing w:val="4"/>
              </w:rPr>
            </w:pPr>
            <w:r>
              <w:rPr>
                <w:rFonts w:ascii="Calibri" w:hAnsi="Calibri" w:cs="Calibri"/>
                <w:spacing w:val="4"/>
              </w:rPr>
              <w:t>Becas y Premios:</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1.- Primer Premio Nacional Fin de Carrera, correspondiente a la Promoción Jurídica Nacional 1971-1976.</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2.- Becario de la Fundación Oriol-</w:t>
            </w:r>
            <w:proofErr w:type="spellStart"/>
            <w:r w:rsidRPr="003C4745">
              <w:rPr>
                <w:rFonts w:ascii="Calibri" w:hAnsi="Calibri" w:cs="Calibri"/>
                <w:spacing w:val="4"/>
              </w:rPr>
              <w:t>Urquijo</w:t>
            </w:r>
            <w:proofErr w:type="spellEnd"/>
            <w:r w:rsidRPr="003C4745">
              <w:rPr>
                <w:rFonts w:ascii="Calibri" w:hAnsi="Calibri" w:cs="Calibri"/>
                <w:spacing w:val="4"/>
              </w:rPr>
              <w:t>. Año 1977.</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3.- Colegial en el Real Colegio de San Clemente de los Españoles de Bolonia. (Años 1978-1979).</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4.- "</w:t>
            </w:r>
            <w:proofErr w:type="spellStart"/>
            <w:r w:rsidRPr="003C4745">
              <w:rPr>
                <w:rFonts w:ascii="Calibri" w:hAnsi="Calibri" w:cs="Calibri"/>
                <w:spacing w:val="4"/>
              </w:rPr>
              <w:t>Stagiaire</w:t>
            </w:r>
            <w:proofErr w:type="spellEnd"/>
            <w:r w:rsidRPr="003C4745">
              <w:rPr>
                <w:rFonts w:ascii="Calibri" w:hAnsi="Calibri" w:cs="Calibri"/>
                <w:spacing w:val="4"/>
              </w:rPr>
              <w:t>" por Concurso de méritos en las Direcciones Generales de Presupuestos y de Fiscalidad de la Comisión de las Comunidades Europeas, en Bruselas (1981).</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 xml:space="preserve">5.- Becario de la Fundación Juan </w:t>
            </w:r>
            <w:proofErr w:type="spellStart"/>
            <w:r w:rsidRPr="003C4745">
              <w:rPr>
                <w:rFonts w:ascii="Calibri" w:hAnsi="Calibri" w:cs="Calibri"/>
                <w:spacing w:val="4"/>
              </w:rPr>
              <w:t>March</w:t>
            </w:r>
            <w:proofErr w:type="spellEnd"/>
            <w:r w:rsidRPr="003C4745">
              <w:rPr>
                <w:rFonts w:ascii="Calibri" w:hAnsi="Calibri" w:cs="Calibri"/>
                <w:spacing w:val="4"/>
              </w:rPr>
              <w:t xml:space="preserve"> (Año 1982).</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6.- Beca Post-doctoral del Ministerio de Educación y Ciencia para estudiar "El IVA y el proceso de armonización fiscal en la CEE", en la Universidad de París II y en la Dirección General de Fiscalidad de la Comisión de las Comunidades Europeas en Bruselas (1985).</w:t>
            </w:r>
          </w:p>
          <w:p w:rsidR="003C4745" w:rsidRPr="003C4745" w:rsidRDefault="003C4745" w:rsidP="003C4745">
            <w:pPr>
              <w:spacing w:line="259" w:lineRule="auto"/>
              <w:jc w:val="both"/>
              <w:rPr>
                <w:rFonts w:ascii="Calibri" w:hAnsi="Calibri" w:cs="Calibri"/>
                <w:spacing w:val="4"/>
              </w:rPr>
            </w:pPr>
            <w:r w:rsidRPr="003C4745">
              <w:rPr>
                <w:rFonts w:ascii="Calibri" w:hAnsi="Calibri" w:cs="Calibri"/>
                <w:spacing w:val="4"/>
              </w:rPr>
              <w:t xml:space="preserve">7.- </w:t>
            </w:r>
            <w:r w:rsidR="00E24A28" w:rsidRPr="003C4745">
              <w:rPr>
                <w:rFonts w:ascii="Calibri" w:hAnsi="Calibri" w:cs="Calibri"/>
                <w:spacing w:val="4"/>
              </w:rPr>
              <w:t>Medalla de Bronce de la "</w:t>
            </w:r>
            <w:proofErr w:type="spellStart"/>
            <w:r w:rsidR="00E24A28" w:rsidRPr="003C4745">
              <w:rPr>
                <w:rFonts w:ascii="Calibri" w:hAnsi="Calibri" w:cs="Calibri"/>
                <w:spacing w:val="4"/>
              </w:rPr>
              <w:t>Fondation</w:t>
            </w:r>
            <w:proofErr w:type="spellEnd"/>
            <w:r w:rsidR="00E24A28" w:rsidRPr="003C4745">
              <w:rPr>
                <w:rFonts w:ascii="Calibri" w:hAnsi="Calibri" w:cs="Calibri"/>
                <w:spacing w:val="4"/>
              </w:rPr>
              <w:t xml:space="preserve"> du Merite </w:t>
            </w:r>
            <w:proofErr w:type="spellStart"/>
            <w:r w:rsidR="00E24A28" w:rsidRPr="003C4745">
              <w:rPr>
                <w:rFonts w:ascii="Calibri" w:hAnsi="Calibri" w:cs="Calibri"/>
                <w:spacing w:val="4"/>
              </w:rPr>
              <w:t>Europeen</w:t>
            </w:r>
            <w:proofErr w:type="spellEnd"/>
            <w:r w:rsidR="00E24A28" w:rsidRPr="003C4745">
              <w:rPr>
                <w:rFonts w:ascii="Calibri" w:hAnsi="Calibri" w:cs="Calibri"/>
                <w:spacing w:val="4"/>
              </w:rPr>
              <w:t>". Año 1987.</w:t>
            </w:r>
          </w:p>
          <w:p w:rsidR="00E24A28" w:rsidRDefault="003C4745" w:rsidP="003C4745">
            <w:pPr>
              <w:spacing w:line="259" w:lineRule="auto"/>
              <w:jc w:val="both"/>
              <w:rPr>
                <w:rFonts w:ascii="Calibri" w:hAnsi="Calibri" w:cs="Calibri"/>
                <w:spacing w:val="4"/>
              </w:rPr>
            </w:pPr>
            <w:r w:rsidRPr="003C4745">
              <w:rPr>
                <w:rFonts w:ascii="Calibri" w:hAnsi="Calibri" w:cs="Calibri"/>
                <w:spacing w:val="4"/>
              </w:rPr>
              <w:lastRenderedPageBreak/>
              <w:t>8.-</w:t>
            </w:r>
            <w:r w:rsidR="00E24A28" w:rsidRPr="003C4745">
              <w:rPr>
                <w:rFonts w:ascii="Calibri" w:hAnsi="Calibri" w:cs="Calibri"/>
                <w:spacing w:val="4"/>
              </w:rPr>
              <w:t xml:space="preserve"> X Premio de la Caja General de Ahorros de Granada para proyectos de investigación. (Año 1985).</w:t>
            </w:r>
          </w:p>
          <w:p w:rsidR="000C273A" w:rsidRDefault="003C4745" w:rsidP="00E24A28">
            <w:pPr>
              <w:spacing w:line="259" w:lineRule="auto"/>
              <w:jc w:val="both"/>
            </w:pPr>
            <w:r w:rsidRPr="003C4745">
              <w:rPr>
                <w:rFonts w:ascii="Calibri" w:hAnsi="Calibri" w:cs="Calibri"/>
                <w:spacing w:val="4"/>
              </w:rPr>
              <w:t xml:space="preserve"> </w:t>
            </w:r>
          </w:p>
        </w:tc>
      </w:tr>
    </w:tbl>
    <w:p w:rsidR="00D17A1A" w:rsidRDefault="00D17A1A" w:rsidP="000C273A"/>
    <w:p w:rsidR="002F5743" w:rsidRDefault="002F5743" w:rsidP="000C273A"/>
    <w:p w:rsidR="00A65959" w:rsidRPr="000C273A" w:rsidRDefault="00A65959" w:rsidP="000C273A"/>
    <w:sectPr w:rsidR="00A65959" w:rsidRPr="000C273A">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DA6" w:rsidRDefault="00541DA6" w:rsidP="00404839">
      <w:pPr>
        <w:spacing w:after="0" w:line="240" w:lineRule="auto"/>
      </w:pPr>
      <w:r>
        <w:separator/>
      </w:r>
    </w:p>
  </w:endnote>
  <w:endnote w:type="continuationSeparator" w:id="0">
    <w:p w:rsidR="00541DA6" w:rsidRDefault="00541DA6"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9369820"/>
      <w:docPartObj>
        <w:docPartGallery w:val="Page Numbers (Bottom of Page)"/>
        <w:docPartUnique/>
      </w:docPartObj>
    </w:sdtPr>
    <w:sdtContent>
      <w:p w:rsidR="005E4D00" w:rsidRDefault="005E4D00">
        <w:pPr>
          <w:pStyle w:val="Piedepgina"/>
          <w:jc w:val="center"/>
        </w:pPr>
        <w:r>
          <w:fldChar w:fldCharType="begin"/>
        </w:r>
        <w:r>
          <w:instrText>PAGE   \* MERGEFORMAT</w:instrText>
        </w:r>
        <w:r>
          <w:fldChar w:fldCharType="separate"/>
        </w:r>
        <w:r>
          <w:rPr>
            <w:noProof/>
          </w:rPr>
          <w:t>7</w:t>
        </w:r>
        <w:r>
          <w:fldChar w:fldCharType="end"/>
        </w:r>
      </w:p>
    </w:sdtContent>
  </w:sdt>
  <w:p w:rsidR="005E4D00" w:rsidRDefault="005E4D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DA6" w:rsidRDefault="00541DA6" w:rsidP="00404839">
      <w:pPr>
        <w:spacing w:after="0" w:line="240" w:lineRule="auto"/>
      </w:pPr>
      <w:r>
        <w:separator/>
      </w:r>
    </w:p>
  </w:footnote>
  <w:footnote w:type="continuationSeparator" w:id="0">
    <w:p w:rsidR="00541DA6" w:rsidRDefault="00541DA6"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E96B2A" w:rsidTr="00E96B2A">
      <w:tc>
        <w:tcPr>
          <w:tcW w:w="2547" w:type="dxa"/>
        </w:tcPr>
        <w:p w:rsidR="00E96B2A" w:rsidRDefault="00E96B2A">
          <w:pPr>
            <w:pStyle w:val="Encabezado"/>
          </w:pPr>
          <w:r w:rsidRPr="00E96B2A">
            <w:rPr>
              <w:noProof/>
              <w:lang w:eastAsia="es-ES"/>
            </w:rPr>
            <w:drawing>
              <wp:inline distT="0" distB="0" distL="0" distR="0">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rsidR="00E96B2A" w:rsidRDefault="00E96B2A">
          <w:pPr>
            <w:pStyle w:val="Encabezado"/>
          </w:pPr>
        </w:p>
        <w:p w:rsidR="00E96B2A" w:rsidRDefault="00E96B2A">
          <w:pPr>
            <w:pStyle w:val="Encabezado"/>
          </w:pPr>
        </w:p>
        <w:p w:rsidR="00E96B2A" w:rsidRPr="00E96B2A" w:rsidRDefault="00E96B2A" w:rsidP="00AB32BB">
          <w:pPr>
            <w:pStyle w:val="Encabezado"/>
            <w:rPr>
              <w:sz w:val="32"/>
              <w:szCs w:val="32"/>
            </w:rPr>
          </w:pPr>
          <w:r w:rsidRPr="00E96B2A">
            <w:rPr>
              <w:sz w:val="32"/>
              <w:szCs w:val="32"/>
            </w:rPr>
            <w:t xml:space="preserve">FACULTAD DE </w:t>
          </w:r>
          <w:r w:rsidR="00AB32BB">
            <w:rPr>
              <w:sz w:val="32"/>
              <w:szCs w:val="32"/>
            </w:rPr>
            <w:t>DERECHO</w:t>
          </w:r>
        </w:p>
      </w:tc>
    </w:tr>
  </w:tbl>
  <w:p w:rsidR="00404839" w:rsidRDefault="004048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1691B"/>
    <w:multiLevelType w:val="singleLevel"/>
    <w:tmpl w:val="9A52B1C8"/>
    <w:lvl w:ilvl="0">
      <w:numFmt w:val="bullet"/>
      <w:lvlText w:val="-"/>
      <w:lvlJc w:val="left"/>
      <w:pPr>
        <w:tabs>
          <w:tab w:val="num" w:pos="1069"/>
        </w:tabs>
        <w:ind w:left="1069" w:hanging="360"/>
      </w:pPr>
      <w:rPr>
        <w:rFonts w:hint="default"/>
      </w:rPr>
    </w:lvl>
  </w:abstractNum>
  <w:abstractNum w:abstractNumId="1">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34CB0E57"/>
    <w:multiLevelType w:val="hybridMultilevel"/>
    <w:tmpl w:val="CE4CCF80"/>
    <w:lvl w:ilvl="0" w:tplc="04209398">
      <w:start w:val="9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5">
    <w:nsid w:val="52C7593B"/>
    <w:multiLevelType w:val="hybridMultilevel"/>
    <w:tmpl w:val="09AA059C"/>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7F0532E3"/>
    <w:multiLevelType w:val="singleLevel"/>
    <w:tmpl w:val="9A52B1C8"/>
    <w:lvl w:ilvl="0">
      <w:start w:val="2"/>
      <w:numFmt w:val="bullet"/>
      <w:lvlText w:val="-"/>
      <w:lvlJc w:val="left"/>
      <w:pPr>
        <w:tabs>
          <w:tab w:val="num" w:pos="1069"/>
        </w:tabs>
        <w:ind w:left="1069" w:hanging="360"/>
      </w:pPr>
      <w:rPr>
        <w:rFonts w:hint="default"/>
      </w:rPr>
    </w:lvl>
  </w:abstractNum>
  <w:abstractNum w:abstractNumId="8">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8"/>
  </w:num>
  <w:num w:numId="5">
    <w:abstractNumId w:val="3"/>
  </w:num>
  <w:num w:numId="6">
    <w:abstractNumId w:val="4"/>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3A"/>
    <w:rsid w:val="000C273A"/>
    <w:rsid w:val="002F5743"/>
    <w:rsid w:val="0032010E"/>
    <w:rsid w:val="003C4745"/>
    <w:rsid w:val="00404839"/>
    <w:rsid w:val="00534FFD"/>
    <w:rsid w:val="00541DA6"/>
    <w:rsid w:val="005E4D00"/>
    <w:rsid w:val="00614509"/>
    <w:rsid w:val="006A1693"/>
    <w:rsid w:val="006D6661"/>
    <w:rsid w:val="007447AE"/>
    <w:rsid w:val="0077529E"/>
    <w:rsid w:val="0087307A"/>
    <w:rsid w:val="009306ED"/>
    <w:rsid w:val="00985844"/>
    <w:rsid w:val="00A044DF"/>
    <w:rsid w:val="00A40489"/>
    <w:rsid w:val="00A46BBD"/>
    <w:rsid w:val="00A65959"/>
    <w:rsid w:val="00AA2542"/>
    <w:rsid w:val="00AB32BB"/>
    <w:rsid w:val="00B13BA7"/>
    <w:rsid w:val="00B42763"/>
    <w:rsid w:val="00C54200"/>
    <w:rsid w:val="00C86BE0"/>
    <w:rsid w:val="00CA625B"/>
    <w:rsid w:val="00D17A1A"/>
    <w:rsid w:val="00D760CD"/>
    <w:rsid w:val="00E24A28"/>
    <w:rsid w:val="00E67233"/>
    <w:rsid w:val="00E96B2A"/>
    <w:rsid w:val="00EB4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D9907A7-57E9-4811-ACB9-B6D0AF0C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 w:type="paragraph" w:styleId="Sangradetextonormal">
    <w:name w:val="Body Text Indent"/>
    <w:basedOn w:val="Normal"/>
    <w:link w:val="SangradetextonormalCar"/>
    <w:rsid w:val="0087307A"/>
    <w:pPr>
      <w:spacing w:before="120" w:after="120" w:line="360" w:lineRule="auto"/>
      <w:ind w:firstLine="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7307A"/>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7098D06-CAAD-43DF-BE53-D186B784C3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BFD84-CE34-4776-9314-E7096F794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1661</Words>
  <Characters>9136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GABRIEL CASADO OLLERO</cp:lastModifiedBy>
  <cp:revision>3</cp:revision>
  <dcterms:created xsi:type="dcterms:W3CDTF">2020-01-24T18:00:00Z</dcterms:created>
  <dcterms:modified xsi:type="dcterms:W3CDTF">2020-01-24T18:01:00Z</dcterms:modified>
</cp:coreProperties>
</file>